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8C_843/2017 vom 15. Januar 2018</w:t>
      </w:r>
    </w:p>
    <w:p>
      <w:r>
        <w:t>Bundesgericht, 2018-01-15, DE</w:t>
      </w:r>
    </w:p>
    <w:p>
      <w:r>
        <w:rPr>
          <w:b/>
        </w:rPr>
        <w:t xml:space="preserve">Quelle: </w:t>
      </w:r>
      <w:r>
        <w:t>https://mcp.opencaselaw.ch/entscheid/bger_8C_843_2017</w:t>
      </w:r>
    </w:p>
    <w:p>
      <w:r>
        <w:t>FR: TF 8C_843/2017 du 15 janvier 2018</w:t>
      </w:r>
    </w:p>
    <w:p>
      <w:r>
        <w:t>IT: TF 8C_843/2017 del 15 gennaio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8C_843/2017</w:t>
      </w:r>
    </w:p>
    <w:p>
      <w:r>
        <w:t>Urteil vom 15. Januar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A.A.________ und B.A.________,</w:t>
      </w:r>
    </w:p>
    <w:p>
      <w:r>
        <w:t>Beschwerdeführer,</w:t>
      </w:r>
    </w:p>
    <w:p>
      <w:r>
        <w:t>gegen</w:t>
      </w:r>
    </w:p>
    <w:p>
      <w:r>
        <w:t>IV-Stelle für Versicherte im Ausland IVSTA, Avenue Edmond-Vaucher 18, 1203 Genf,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Bundesverwaltungsgerichts vom 2. November 2017 (C-3268/2016).</w:t>
      </w:r>
    </w:p>
    <w:p>
      <w:r>
        <w:t>Nach Einsicht</w:t>
      </w:r>
    </w:p>
    <w:p>
      <w:r>
        <w:t>in die Beschwerde vom 25. November 2017 (Poststempel) gegen den Entscheid des Bundesverwaltungsgerichts vom 2. November 2017,</w:t>
      </w:r>
    </w:p>
    <w:p>
      <w:r>
        <w:t>in die Mitteilung des Bundesgerichts vom 1. Dezember 2017 an A.A.________ und B.A.________, worin u.a.</w:t>
      </w:r>
    </w:p>
    <w:p>
      <w:r>
        <w:t>- auf die gesetzlichen Formerfordernisse von Beschwerden hinsichtlich Begehren und Begründung sowie auf die nur innert der Rechtsmittelfrist noch bestehende Verbesserungsmöglichkeit hingewiesen wird,</w:t>
      </w:r>
    </w:p>
    <w:p>
      <w:r>
        <w:t>- ausgeführt wurde, bei ausbleibender Einreichung einer Vollmacht des Sohnes, C.________, bis längstens am 8. Januar 2018 von einer Beschwerdeführung in eigenem Namen ausgegangen werde,</w:t>
      </w:r>
    </w:p>
    <w:p>
      <w:r>
        <w:t>in die daraufhin von A.A.________ und B.A.________ bis am 8. Januar 2018eingereichten Unterlagen,</w:t>
      </w:r>
    </w:p>
    <w:p>
      <w:r>
        <w:t>in Erwägung,</w:t>
      </w:r>
    </w:p>
    <w:p>
      <w:r>
        <w:t>dass diesen Unterlagen trotz gegenteiliger Behauptung keine Vollmacht des Sohnes zu entnehmen ist,</w:t>
      </w:r>
    </w:p>
    <w:p>
      <w:r>
        <w:t>dass letztlich aber für den Verfahrensausgang ohne Belang ist, ob sie in eigenem Namen oder jenem des Sohnes Beschwerde führen,</w:t>
      </w:r>
    </w:p>
    <w:p>
      <w:r>
        <w:t>dass die Eingaben den Mindestanforderungen an eine Beschwerdebegründung gemäss Art. 42 Abs. 2 BGG ohnehin nicht genügen,</w:t>
      </w:r>
    </w:p>
    <w:p>
      <w:r>
        <w:t>dass es nämlich nicht ausreicht, lediglich bereits vor Vorinstanz Vorgetragenes zu wiederholen; vielmehr müsste darüber hinaus auf die dazu ergangenen Erwägungen konkret eingegangen und dabei aufgezeigt werden, inwiefern die vorinstanzliche Beweiswürdigung und Sachverhaltsfeststellung im Sinne von Art. 97 Abs. 1 BGG auf einer Rechtsverletzung beruhen oder qualifiziert falsch (d.h. offensichtlich unrichtig, sprich willkürlich: BGE 140 V 22 E. 7.3.1 S. 39; 135 II 145 E. 8.1 S. 153) und die darauf beruhenden Erwägungen konkret rechtsfehlerhaft (vgl. Art. 95 BGG ) sein sollen,</w:t>
      </w:r>
    </w:p>
    <w:p>
      <w:r>
        <w:t>dass dieser Begründungsmangel offensichtlich ist,</w:t>
      </w:r>
    </w:p>
    <w:p>
      <w:r>
        <w:t>dass deshalb im vereinfachten Verfahren nach Art. 108 Abs. 1 lit. b BGG auf die Beschwerde nicht einzutreten ist,</w:t>
      </w:r>
    </w:p>
    <w:p>
      <w:r>
        <w:t>dass indessen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Bundesverwaltungsgericht, Abteilung III, und dem Bundesamt für Sozialversicherungen schriftlich mitgeteilt.</w:t>
      </w:r>
    </w:p>
    <w:p>
      <w:r>
        <w:t>Luzern, 15. Januar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