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8C_841/2012 vom 3. Dezember 2012</w:t>
      </w:r>
    </w:p>
    <w:p>
      <w:r>
        <w:t>Bundesgericht, 2012-12-03, IT</w:t>
      </w:r>
    </w:p>
    <w:p>
      <w:r>
        <w:rPr>
          <w:b/>
        </w:rPr>
        <w:t xml:space="preserve">Quelle: </w:t>
      </w:r>
      <w:r>
        <w:t>https://mcp.opencaselaw.ch/entscheid/bger_8C_841_2012</w:t>
      </w:r>
    </w:p>
    <w:p>
      <w:r>
        <w:t>FR: TF 8C_841/2012 du 3 décembre 2012</w:t>
      </w:r>
    </w:p>
    <w:p>
      <w:r>
        <w:t>IT: TF 8C_841/2012 del 3 dicembre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300.- sono poste a carico della ricorrente.</w:t>
      </w:r>
    </w:p>
    <w:p>
      <w:r>
        <w:rPr>
          <w:b/>
        </w:rPr>
        <w:t>E. 3</w:t>
      </w:r>
    </w:p>
    <w:p>
      <w:r>
        <w:t>Comunicazione alle parti, al Tribunale delle assicurazioni del Cantone Ticino e alla Segreteria di Stato dell'economia (seco).</w:t>
      </w:r>
    </w:p>
    <w:p>
      <w:r>
        <w:t>Lucerna, 3 dicembre 2012</w:t>
      </w:r>
    </w:p>
    <w:p>
      <w:r>
        <w:t>In nome della I Corte di diritto sociale</w:t>
      </w:r>
    </w:p>
    <w:p>
      <w:r>
        <w:t>del Tribunale federale svizzero</w:t>
      </w:r>
    </w:p>
    <w:p>
      <w:r>
        <w:t>Il Presidente: Ursprung</w:t>
      </w:r>
    </w:p>
    <w:p>
      <w:r>
        <w:t>Il Cancelliere: Schäuble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