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840/2009 vom 27. November 2009</w:t>
      </w:r>
    </w:p>
    <w:p>
      <w:r>
        <w:t>Bundesgericht, 2009-11-27, FR</w:t>
      </w:r>
    </w:p>
    <w:p>
      <w:r>
        <w:rPr>
          <w:b/>
        </w:rPr>
        <w:t xml:space="preserve">Quelle: </w:t>
      </w:r>
      <w:r>
        <w:t>https://mcp.opencaselaw.ch/entscheid/bger_8C_840_2009</w:t>
      </w:r>
    </w:p>
    <w:p>
      <w:r>
        <w:t>FR: TF 8C 840/2009 du 27 novembre 2009</w:t>
      </w:r>
    </w:p>
    <w:p>
      <w:r>
        <w:t>IT: TF 8C 840/2009 del 27 novembre 2009</w:t>
      </w:r>
    </w:p>
    <w:p>
      <w:pPr>
        <w:pStyle w:val="Heading2"/>
      </w:pPr>
      <w:r>
        <w:t>Regeste</w:t>
      </w:r>
    </w:p>
    <w:p>
      <w:r>
        <w:t>Assurance-chômage | Assurance-chômage</w:t>
      </w:r>
    </w:p>
    <w:p>
      <w:pPr>
        <w:pStyle w:val="Heading2"/>
      </w:pPr>
      <w:r>
        <w:t>Erwägungen</w:t>
      </w:r>
    </w:p>
    <w:p>
      <w:r>
        <w:rPr>
          <w:b/>
        </w:rPr>
        <w:t>E. 1</w:t>
      </w:r>
    </w:p>
    <w:p>
      <w:r>
        <w:t>Interjeté par une partie directement touchée par la décision et qui a un intérêt digne de protection à son annulation ( art. 89 al. 1 LTF ), le recours, dirigé contre un jugement final ( art. 90 LTF ) rendu dans une cause de droit public ( art. 82 let. a LTF ) par une autorité cantonale de dernière instance ( art. 86 al. 1 let . d LTF), est recevable, puisqu'il a été déposé dans le délai ( art. 100 al. 1 LTF ) et la forme ( art. 42 LTF ) prévus par la loi et que l'on ne se trouve pas dans l'un des cas d'exceptions mentionnées par l' art. 83 LTF .</w:t>
      </w:r>
    </w:p>
    <w:p>
      <w:r>
        <w:rPr>
          <w:b/>
        </w:rPr>
        <w:t>E. 2</w:t>
      </w:r>
    </w:p>
    <w:p>
      <w:r>
        <w:t>Le litige porte sur le droit du recourant à des indemnités de l'assurance-chômage dès le 5 février 1999. Les premiers juges ont nié ce droit au motif que la demande de l'assuré du 18 septembre 2006 était tardive.</w:t>
      </w:r>
    </w:p>
    <w:p>
      <w:r>
        <w:rPr>
          <w:b/>
        </w:rPr>
        <w:t>E. 3.1</w:t>
      </w:r>
    </w:p>
    <w:p>
      <w:r>
        <w:t>Aux termes de l' art. 20 al. 3 LACI , le droit à l'indemnité de chômage s'éteint s'il n'est pas exercé dans les trois mois suivant la fin de la période de contrôle à laquelle il se rapporte. Les indemnités qui n'ont pas été perçues sont périmées trois ans après la fin de ladite période. Chaque mois civil constitue une période de contrôle ( art. 27a OACI ). Les délais prévus par l'article 20 al. 3 LACI sont des délais de péremption qui ne peuvent être ni prolongés ni interrompus, mais peuvent faire l'objet d'une restitution s'il existe une excuse valable pour justifier le retard ( ATF 117 V 244 consid. 3 p. 245; 114 V 123 consid. 3b p. 124; arrêt C 7/03 du 31 août 2004 consid. 2a, in DTA 2005 n° 11 p. 135).</w:t>
      </w:r>
    </w:p>
    <w:p>
      <w:r>
        <w:rPr>
          <w:b/>
        </w:rPr>
        <w:t>E. 3.2</w:t>
      </w:r>
    </w:p>
    <w:p>
      <w:r>
        <w:t>Pour exercer son droit à l'indemnité, l'assuré doit remettre à la Caisse les documents énumérés à l'article 29 OACI. L' art. 29 al. 3 OACI prévoit qu'au besoin, la Caisse lui impartit un délai convenable pour compléter les documents et le rend attentif aux conséquences d'une négligence. Ce délai ne peut et ne doit être accordé que pour compléter les premiers documents et non pour pallier à leur absence (arrêts C 7/03 cité, consid. 5.3.2, et C 90/97 du 29 juin 1998 consid. 1b, in DTA 1998 n° 48 p. 281).</w:t>
      </w:r>
    </w:p>
    <w:p>
      <w:r>
        <w:rPr>
          <w:b/>
        </w:rPr>
        <w:t>E. 4</w:t>
      </w:r>
    </w:p>
    <w:p>
      <w:r>
        <w:t>Le début de la période pour laquelle R.________ a demandé des prestations remontait à plus de sept ans au moment de cette demande le 18 septembre 2006. Celle-ci a donc été déposée tardivement eu égard aux délais prévus par l' art. 20 al. 3 LACI . Par conséquent, le droit aux prestations litigieuses, est éteint.</w:t>
      </w:r>
    </w:p>
    <w:p>
      <w:r>
        <w:rPr>
          <w:b/>
        </w:rPr>
        <w:t>E. 5.1</w:t>
      </w:r>
    </w:p>
    <w:p>
      <w:r>
        <w:t>Le recourant expose que les premiers juges lui ont opposé les délais de l' art. 20 al. 3 LACI en précisant que l'objectif était de permettre à l'administration de se prononcer suffisamment tôt sur le bien-fondé d'une demande d'indemnisation, afin de prévenir d'éventuels abus. Il conteste toutefois la pertinence de l'application de cette disposition dès lors que la Caisse OCS a elle-même statué dix ans après la période courant depuis le 5 février 1999.</w:t>
      </w:r>
    </w:p>
    <w:p>
      <w:r>
        <w:rPr>
          <w:b/>
        </w:rPr>
        <w:t>E. 5.2</w:t>
      </w:r>
    </w:p>
    <w:p>
      <w:r>
        <w:t>Cet argumentation est dénuée de fondement. En effet, la Caisse ne pouvait pas statuer sur le droit aux prestations avant même que le recourant lui adresse une demande dans ce sens. Cette demande a été présentée en septembre 2006 seulement, alors que le droit aux prestations était déjà périmé depuis longtemps. Le retard de la Caisse à statuer formellement sur cette demande est sans rapport avec la péremption et n'a entraîné aucun dommage pour le recourant. Il n'y a donc aucune raison d'y voir un motif de restitution des délais prévus par l'article 20 al. 3 LACI.</w:t>
      </w:r>
    </w:p>
    <w:p>
      <w:r>
        <w:rPr>
          <w:b/>
        </w:rPr>
        <w:t>E. 6</w:t>
      </w:r>
    </w:p>
    <w:p>
      <w:r>
        <w:t>Vu ce qui précède, le recours est manifestement mal fondé et il convient de procéder conformément à l' art. 109 al. 2 let. a LTF . Les frais judiciaires sont mis à la charge du recourant, qui supportera également ses propres dépens (art. 66 al. 1 ainsi que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