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83/2010 vom 22. März 2010</w:t>
      </w:r>
    </w:p>
    <w:p>
      <w:r>
        <w:t>Bundesgericht, 2010-03-22, DE</w:t>
      </w:r>
    </w:p>
    <w:p>
      <w:r>
        <w:rPr>
          <w:b/>
        </w:rPr>
        <w:t xml:space="preserve">Quelle: </w:t>
      </w:r>
      <w:r>
        <w:t>https://mcp.opencaselaw.ch/entscheid/bger_8C_83_2010</w:t>
      </w:r>
    </w:p>
    <w:p>
      <w:r>
        <w:t>FR: TF 8C 83/2010 du 22 mars 2010</w:t>
      </w:r>
    </w:p>
    <w:p>
      <w:r>
        <w:t>IT: TF 8C 83/2010 del 22 marzo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dargelegt. Es betrifft dies insbesondere die Bestimmungen und Grundsätze zu den Begriffen Invalidität ( Art. 8 Abs. 1 ATSG in Verbindung mit Art. 4 Abs. 1 IVG ) und Erwerbsunfähigkeit ( Art. 7 ATSG ), zu den Voraussetzungen und zum Umfang des Rentenanspruchs ( Art. 28 Abs. 1 und 2 IVG [in der seit 1. Januar 2008 in Kraft stehenden Fassung]), zur Ermittlung des Invaliditätsgrades bei erwerbstätigen Versicherten nach der Einkommensvergleichsmethode ( Art. 16 ATSG ), zu den bei der Neuanmeldung analog zur Rentenrevision anwendbaren Grundlagen ( Art. 17 Abs. 1 ATSG ; Art. 87 Abs. 3 und 4 IVV ; BGE 133 V 108 ; 130 V 343 E. 3.5 S. 349), zur Aufgabe des Arztes oder der Ärztin im Rahmen der Invaliditätsbemessung ( BGE 132 V 93 E. 4 S. 99 f.), zum Beweiswert und zur Würdigung ärztlicher Berichte und Gutachten ( BGE 134 V 231 E. 5.1 S. 232; 125 V 351 E. 3a S. 352) sowie zum invaliditätsbegründenden Charakter psychischer Gesundheitsschäden und der zu diesen gehörenden somatoformen Schmerzstörungen ( BGE 131 V 49 ; 130 V 352 ).</w:t>
      </w:r>
    </w:p>
    <w:p>
      <w:r>
        <w:rPr>
          <w:b/>
        </w:rPr>
        <w:t>E. 3.1</w:t>
      </w:r>
    </w:p>
    <w:p>
      <w:r>
        <w:t>Nach umfassender Würdigung der medizinischen Akten gelangte die Vorinstanz zum nachvollziehbar begründeten Ergebnis, dass sich der Gesundheitszustand der Beschwerdeführerin, respektive dessen erwerbliche Auswirkungen, im massgeblichen Vergleichszeitraum seit der damaligen Ablehnung des Rentengesuchs (durch Einspracheentscheid vom 8. Mai 2007) bis zum Erlass der vorliegend angefochtenen Verfügung vom 15. Juli 2009 nicht in einem anspruchserheblichen Ausmass verändert hätten. Auf die Einschätzung des Dr. med. L.________ vom 14. März 2006 könne immer noch abgestellt werden, wonach eine somatoforme Schmerzstörung vorliege und die (diagnostischen) Kriterien für eine dissoziative Bewegungsstörung nicht erfüllt seien. Der Versicherten sei eine Willensanstrengung zur Überwindung der Folgen der somatoformen Schmerzstörung weiterhin zumutbar. Dem Bericht des behandelnden Hausarztes Dr. med. S.________, Facharzt für Innere Medizin FMH, vom 11. August 2009, wonach unter anderem eine mittelschwere Depression mit Angstneurose und Todeswunsch sowie eine dissoziative Bewegungsstörung vorliege, könne hingegen nicht gefolgt werden, weil dieser Arzt nicht über die für die Beurteilung der Auswirkungen des Beschwerdebildes erforderliche psychiatrische Fachkompetenz verfüge. Ohne Aussagekraft sei auch die Stellungnahme des Dr. med. F.________, Facharzt für Psychiatrie und Psychotherapie FMH, vom 13. August 2009, welcher die Beschwerdeführerin gar nie gesehen habe.</w:t>
      </w:r>
    </w:p>
    <w:p>
      <w:r>
        <w:rPr>
          <w:b/>
        </w:rPr>
        <w:t>E. 3.2.1</w:t>
      </w:r>
    </w:p>
    <w:p>
      <w:r>
        <w:t>Diese Tatsachenfeststellungen sind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hiervor).</w:t>
      </w:r>
    </w:p>
    <w:p>
      <w:r>
        <w:rPr>
          <w:b/>
        </w:rPr>
        <w:t>E. 3.2.2</w:t>
      </w:r>
    </w:p>
    <w:p>
      <w:r>
        <w:t>Im Verfahren vor Bundesgericht dürfen gemäss Art. 99 Abs. 1 BGG neue Tatsachen und Beweismittel nur soweit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Vorliegend hat die Beschwerdeführerin bereits im Verfahren vor dem kantonalen Gericht Berichte der Dres. med. S.________ (vom 11. August 2009) und F.________ (vom 13. August 2009) zu den Akten geben lassen, welche eine Verschlechterung des Gesundheitszustandes in der relevanten Zeitspanne belegen sollten. Die zwei letztinstanzlich eingereichten Schreiben des Dr. med. F.________ vom 13. Januar 2010 zum Entscheid des kantonalen Gerichts und zur zwischenzeitlich am 9. Januar 2010 von ihm nachgeholten Untersuchung der Versicherten sowie der Austrittsbericht des Spitals Z.________, Universitätsklinik für Allgemeine Innere Medizin, vom 28. Dezember 2009 über die stationäre Abklärung und Behandlung vom 28. August bis 17. Oktober 2009 sollen dem gleichen Zweck dienen. Allerdings hat das kantonale Gericht keinen zusätzlichen Abklärungsbedarf in medizinischer Hinsicht festgestellt.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Es lässt sich demgemäss nicht beanstanden, dass das kantonale Gericht nach gründlicher Auseinandersetzung mit den ärztlichen Unterlagen davon ausgegangen ist, der rechtserhebliche Sachverhalt sei genügend abgeklärt worden. Damit hat vorliegend nicht erst der Entscheid der Vorinstanz zur Einreichung der neuen Unterlagen Anlass gegeben. Diese Beweismittel sind daher unzulässig im Sinne von Art. 99 Abs. 1 BGG , weshalb sie im letztinstanzlichen Verfahren nicht berücksichtigt werden können. Aus dem gleichen Grund kann auf den (grossen) Teil der Beschwerdeschrift, welche in der Wiedergabe und Zusammenfassung der Berichte des Dr. med. F.________ vom 13. Januar 2010 besteht, nicht eingegangen werden.</w:t>
      </w:r>
    </w:p>
    <w:p>
      <w:r>
        <w:rPr>
          <w:b/>
        </w:rPr>
        <w:t>E. 3.2.3</w:t>
      </w:r>
    </w:p>
    <w:p>
      <w:r>
        <w:t>Die Beschwerdeführerin lässt einwenden, die Äusserungen des Dr. med. S.________ vom 11. August 2009 seien von der Vorinstanz zu Unrecht unter Hinweis auf dessen mangelnde Fachkompetenz als unbeachtlich eingestuft worden. Der Hausarzt der Versicherten sei Internist, habe aber vor seiner Facharztausbildung das Studium der Humanmedizin abgeschlossen und in diesem Rahmen Kenntnisse in der gesamten Medizin erlangt. Ausserdem habe er sich nicht nur mit den psychischen Auswirkungen der körperlichen Leiden auseinandergesetzt, sondern auch die Verschlechterung des Gesundheitszustandes durch die dissoziative Bewegungsstörung und die Erhöhung der Unfallgefahr aufgegriffen. Dem ist engegenzuhalten, dass die dissoziative Bewegungsstörung (ICD-10 F44.4) - wie unter anderem auch die anhaltende somatoforme Schmerzstörung und die Fibromyalgie - körperliche Symptome verursacht, die sich nicht auf eine organisch-strukturelle Schädigung zurückführen lassen. Der Einschätzung eines Internisten zur aus diesen Gesundheitsstörungen (sei es nun die anhaltende somatoforme Schmerzstörung, wie von Dr. med. L.________ festgestellt, oder die von Dr. med. S.________ diagnostizierte dissoziative Bewegungsstörung) resultierenden Einschränkung der Arbeitsfähigkeit aus psychiatrischer Sicht kann tatsächlich nur beschränkte Aussagekraft zukommen. Die fachliche Qualifikation der Ärzte ist hinsichtlich des Beweiswertes ihrer Aussagen von erheblicher Bedeutung (SVR 2009 IV Nr. 56 S. 174, 9C_323/2009 E. 4.3.1; Urteile 9C_736/2009 vom 26. Januar 2010 E. 2.1 und I 536/06 vom 1. Mai 2007 E. 6.3). Verwaltung und Sozialversicherungsgericht müssen sich auf die Fachkenntnisse des Verfassers eines medizinischen Berichts, auf welchen sie abstellen wollen, verlassen können. Für die Eignung eines Arztes oder einer Ärztin, in einer bestimmten medizinischen Disziplin stichhaltige Aussagen machen zu können, ist ein entsprechender, dem Nachweis der erforderlichen Fachkenntnisse dienender, spezialärztlicher Titel vorausgesetzt. Es lässt sich deshalb nicht beanstanden, dass das kantonale Gericht bei seiner Beurteilung nicht auf die vom behandelnden Internisten festgestellte Verschlechterung des psychischen Gesundheitszustandes abgestellt hat.</w:t>
      </w:r>
    </w:p>
    <w:p>
      <w:r>
        <w:rPr>
          <w:b/>
        </w:rPr>
        <w:t>E. 3.2.4</w:t>
      </w:r>
    </w:p>
    <w:p>
      <w:r>
        <w:t>Da die dissoziative Bewegungsstörung praxisgemäss der anhaltenden somatoformen Schmerzstörung rechtlich gleichzustellen ist (SVR 2007 IV Nr. 45 S. 149, I 9/07; Urteile 9C_340/2009 vom 24. August 2009 E. 3.4.2 und 9C_903/2007 vom 30. April 2008 E. 3.4), vermag sie gleichermassen nur ausnahmsweise eine Invalidität zu begründen (E. 2 hiervor). Aus der unterschiedlichen Diagnosestellung in den vorhandenen Arztberichten und Gutachten allein lässt sich daher keine Verschlechterung des Gesundheitszustandes ableiten. Dr. med. F.________ nimmt in seinem Schreiben vom 13. August 2009 gestützt auf die Schilderungen des Hausarztes, wonach die Patientin wegen ihrer Erkrankung die meiste Zeit im Bett verbringen müsse, nur in Begleitung aufstehen könne, beim Gehen auf Rollator oder Rollstuhl angewiesen sei und für auswärtige Termine zwei Begleitpersonen benötige, eine schwere dissoziative Bewegungsstörung an, attestiert eine 100%ige Arbeitsunfähigkeit und stellt einen seit 2006 offensichtlich verschlechterten Zustand mit zusätzlicher Pflegebedürftigkeit sowie beträchtlicher Hilflosigkeit fest. Das beschriebene Verhalten der Versicherten kann zwar eine Auswirkung der dissoziativen Bewegungsstörung sein (Dilling/Mombour/Schmidt [Hrsg.], Internationale Klassifikation psychischer Störungen, ICD-10 Kapitel V [F], Klinisch-diagnostische Leitlinien, 6. Aufl. 2008, S. 195). Die Vorinstanz weist aber darauf hin, dass der Beschwerdeführerin selbst unter der Annahme, die Diagnose einer dissoziativen Bewegungsstörung treffe zu, die willentliche Überwindung dieses Leidens zuzumuten wäre, weil die analog anzuwendenden "Foerster-Kriterien" bei Fehlen einer psychischen Komorbidität nicht im praxisgemäss geforderten Ausmass vorhanden seien. Es kann dahingestellt bleiben, woraus Dr. med. F.________ am 13. August 2009 die Verschlechterung des Gesundheitszustandes überhaupt ableitete, nachdem er zu jener Zeit nur über eine - nicht repräsentative - Auswahl der vorhandenen medizinischen Unterlagen verfügte und einzig auf die Beobachtungen des in psychiatrischer Hinsicht nicht spezialisierten Hausarztes abstellen musste, weil er die Versicherte nicht selber gesehen hatte. Die implizite Annahme des kantonalen Gerichts, die Angaben des Dr. med. F.________ vom 13. August 2009 liessen keine Zweifel an der Richtigkeit der bisher getroffenen Tatsachenfeststellung entstehen, stellt jedenfalls keine willkürliche Beweiswürdigung ( BGE 132 V 393 E. 4.1 S. 400) dar.</w:t>
      </w:r>
    </w:p>
    <w:p>
      <w:r>
        <w:rPr>
          <w:b/>
        </w:rPr>
        <w:t>E. 3.2.5</w:t>
      </w:r>
    </w:p>
    <w:p>
      <w:r>
        <w:t>Zusammenfassend ergibt sich, dass die Ausführungen in der Beschwerdeschrift nicht geeignet sind, die Sachverhaltsfeststellung des kantonalen Gerichts als klar unrichtig oder unvollständig erscheinen zu lassen. Die Beschwerde ist daher abzuweisen.</w:t>
      </w:r>
    </w:p>
    <w:p>
      <w:r>
        <w:rPr>
          <w:b/>
        </w:rPr>
        <w:t>E. 4</w:t>
      </w:r>
    </w:p>
    <w:p>
      <w:r>
        <w:t>Mit Blick auf diesen Ausgang des Prozesses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