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8C_838/2015 vom 5. Januar 2016</w:t>
      </w:r>
    </w:p>
    <w:p>
      <w:r>
        <w:t>Bundesgericht, 2016-01-05, DE</w:t>
      </w:r>
    </w:p>
    <w:p>
      <w:r>
        <w:rPr>
          <w:b/>
        </w:rPr>
        <w:t xml:space="preserve">Quelle: </w:t>
      </w:r>
      <w:r>
        <w:t>https://mcp.opencaselaw.ch/entscheid/bger_8C_838_2015</w:t>
      </w:r>
    </w:p>
    <w:p>
      <w:r>
        <w:t>FR: TF 8C_838/2015 du 5 janvier 2016</w:t>
      </w:r>
    </w:p>
    <w:p>
      <w:r>
        <w:t>IT: TF 8C_838/2015 del 5 gennaio 2016</w:t>
      </w:r>
    </w:p>
    <w:p>
      <w:pPr>
        <w:pStyle w:val="Heading2"/>
      </w:pPr>
      <w:r>
        <w:t>Volltext</w:t>
      </w:r>
    </w:p>
    <w:p>
      <w:r>
        <w:t>Bundesgericht</w:t>
      </w:r>
    </w:p>
    <w:p>
      <w:r>
        <w:t>Tribunal fédéral</w:t>
      </w:r>
    </w:p>
    <w:p>
      <w:r>
        <w:t>Tribunale federale</w:t>
      </w:r>
    </w:p>
    <w:p>
      <w:r>
        <w:t>Tribunal federal</w:t>
      </w:r>
    </w:p>
    <w:p>
      <w:r>
        <w:t>8C_838/2015 {T 0/2}</w:t>
      </w:r>
    </w:p>
    <w:p>
      <w:r>
        <w:t>Urteil vom 5. Januar 2016</w:t>
      </w:r>
    </w:p>
    <w:p>
      <w:r>
        <w:t>I. sozialrechtliche Abteilung</w:t>
      </w:r>
    </w:p>
    <w:p>
      <w:r>
        <w:t>Besetzung</w:t>
      </w:r>
    </w:p>
    <w:p>
      <w:r>
        <w:t>Bundesrichter Maillard, Präsident,</w:t>
      </w:r>
    </w:p>
    <w:p>
      <w:r>
        <w:t>Gerichtsschreiber Batz.</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25. September 2015.</w:t>
      </w:r>
    </w:p>
    <w:p>
      <w:r>
        <w:t>Nach Einsicht</w:t>
      </w:r>
    </w:p>
    <w:p>
      <w:r>
        <w:t>in die Beschwerde des A.________ vom 11. November 2015 (Poststempel) gegen den Entscheid des Sozialversicherungsgerichts des Kantons Zürich vom 25. September 2015,</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w:t>
      </w:r>
    </w:p>
    <w:p>
      <w:r>
        <w:t>dass im vorliegenden Fall die Beschwerde des Versicherten vom 11. November 2015 den vorgenannten Erfordernissen offensichtlich nicht gerecht wird, da sie sich - abgesehen von einem rechtsgenüglichen Begehren - mit den für das Ergebnis des angefochtenen Entscheids massgeblichen Erwägungen der Vorinstanz (insbesondere bezüglich der hier zufolge unterlassener Anzeige der per 1. Januar 2011 aufgenommenen Erwerbstätigkeit vorliegenden Meldepflichtverletzung und der daher im Rahmen einer Wiedererwägung rückwirkend verfügten Aufhebung der Dreiviertelsrente) nicht in einer den gesetzlichen Anforderungen an die Begründungspflicht genügenden Weise auseinandersetzt, wobei in diesem Zusammenhang auch zu berücksichtigen ist,</w:t>
      </w:r>
    </w:p>
    <w:p>
      <w:r>
        <w:t>dass die beim Bundesgericht eingereichte Rechtsschrift weitgehend appellatorische Kritik aufweist und bezüglich des materiellen Gehalts der Begründung sinngemässe Wiederholungen der Rügen - nament-lich mit Bezug auf den Lohnausweis des Jahres 2011 - enthält, welche der Versicherte schon vor dem kantonalen Sozialversicherungsgericht erhoben und mit der sich das erstinstanzliche Gericht bereits eingehend befasst hat (vgl. BGE 134 II 244 E. 2.1 ff. S. 245 ff.),</w:t>
      </w:r>
    </w:p>
    <w:p>
      <w:r>
        <w:t>dass hieran auch der blosse Hinweis des Beschwerdeführers auf einen seines Erachtens bestehenden "Invaliditätsgrad von mindestens 41 %" nichts zu ändern vermag, da jedenfalls auch damit nicht in hinreichend substanziierter Weise aufgezeigt wird, inwiefern die Vorinstanz im angefochtenen Entscheid eine Rechtsverletzung gemäss Art. 95 f. BGG begangen resp. - soweit überhaupt beanstandet - den Sachverhalt gemäss Art. 97 Abs. 1 BGG qualifiziert unrichtig oder als auf einer Rechtsverletzung beruhend festgestellt haben sollte,</w:t>
      </w:r>
    </w:p>
    <w:p>
      <w:r>
        <w:t>dass deshalb auf die offensichtlich unzulässige Beschwerde - ohne Ansetzung einer Nachfrist zur Verbesserung ( BGE 134 II 244 E. 2.4 S. 247) -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Januar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