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8C_838/2014 vom 29. September 2015</w:t>
      </w:r>
    </w:p>
    <w:p>
      <w:r>
        <w:t>Bundesgericht, 2015-09-29, DE</w:t>
      </w:r>
    </w:p>
    <w:p>
      <w:r>
        <w:rPr>
          <w:b/>
        </w:rPr>
        <w:t xml:space="preserve">Quelle: </w:t>
      </w:r>
      <w:r>
        <w:t>https://mcp.opencaselaw.ch/entscheid/bger_8C_838_2014</w:t>
      </w:r>
    </w:p>
    <w:p>
      <w:r>
        <w:t>FR: TF 8C_838/2014 du 29 septembre 2015</w:t>
      </w:r>
    </w:p>
    <w:p>
      <w:r>
        <w:t>IT: TF 8C_838/2014 del 29 settembre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w:t>
      </w:r>
    </w:p>
    <w:p>
      <w:r>
        <w:t>Von der Erfüllung der Beitragszeit befreit sind Personen, die innerhalb der Rahmenfrist während insgesamt mehr als zwölf Monaten nicht in einem Arbeitsverhältnis standen und die Beitragszeit nicht erfüllen konnten wegen Krankheit, Unfall oder Mutterschaft, sofern sie in dieser Zeit Wohnsitz in der Schweiz hatten ( Art. 14 Abs. 1 lit. b AVIG ). Nach der Rechtsprechung muss beim gesetzlichen Befreiungstatbestand nach Art. 14 Abs. 1 AVIG ein Kausalzusammenhang zwischen der Nichterfüllung der Beitragszeit und dem Befreiungsgrund vorliegen, wobei das Hindernis mehr als zwölf Monate bestanden haben muss ( BGE 131 V 279 E. 1.2 S. 280 und E. 2.4 S. 283; 130 V 229 E. 1.2.3 S. 231). Da eine Teilzeitbeschäftigung hinsichtlich der Erfüllung der Beitragszeit einer Vollbeschäftigung gleichgestellt ist ( Art. 11 Abs. 4 Satz 1 AVIV ), liegt die erforderliche Kausalität nur vor, wenn es der versicherten Person aus einem der in Art. 14 Abs. 1       lit. a-c AVIG genannten Gründe auch nicht möglich und zumutbar ist, ein Teilzeitarbeitsverhältnis einzugehen ( BGE 126 V 384 E. 2b S. 387).</w:t>
      </w:r>
    </w:p>
    <w:p>
      <w:r>
        <w:t>Art. 14 Abs. 1 lit. b AVIG erfordert damit eine durch Krankheit, Unfall oder Mutterschaft bedingte Arbeitsunfähigkeitsperiode von mehr als einem Jahr, wobei Arbeitsunfähigkeit die durch eine Beeinträchtigung der körperlichen, geistigen oder psychischen Gesundheit bedingte, volle oder teilweise Unfähigkeit ist, im bisherigen Beruf oder Aufgabenbereich zumutbare Arbeit zu leisten; bei langer Dauer wird auch die zumutbare Tätigkeit in einem anderen Beruf oder Aufgabenbereich berücksichtigt ( Art. 6 ATSG ).</w:t>
      </w:r>
    </w:p>
    <w:p>
      <w:r>
        <w:rPr>
          <w:b/>
        </w:rPr>
        <w:t>E. 3</w:t>
      </w:r>
    </w:p>
    <w:p>
      <w:r>
        <w:t>Streitig ist der Anspruch auf Arbeitslosenentschädigung. Es stellt sich dabei die Frage, ob sich der Beschwerdeführer auf den Befreiungstatbestand von Art. 14 Abs. 1 lit. b AVIG berufen kann, da feststeht, dass er innerhalb der vom 19. August 2011 bis 18. August 2013 dauernden Rahmenfrist für die Beitragszeit ( Art. 9 Abs. 3 AVIG ) nicht während mindestens zwölf Monaten eine beitragspflichtige Beschäftigung ausgeübt hat ( Art. 13 Abs. 1 AVIG ).</w:t>
      </w:r>
    </w:p>
    <w:p>
      <w:r>
        <w:rPr>
          <w:b/>
        </w:rPr>
        <w:t>E. 3.1</w:t>
      </w:r>
    </w:p>
    <w:p>
      <w:r>
        <w:t>Die Vorinstanz stellte fest, sämtliche involvierten Ärzte gingen übereinstimmend davon aus, dass der Versicherte zwar in seiner zuletzt ausgeübten Tätigkeit als Kranführer vollständig arbeitsunfähig sei, in einer leidensangepassten Tätigkeit (mittelschwere Tätigkeit ohne Gehen auf unebenem Boden) bestehe aber eine uneingeschränkte Arbeitsfähigkeit (Austrittsbericht der Klinik D.________ vom 14. Mai 2013; SUVA-kreisärztlicher Bericht vom 26. April 2012). Da diese jedoch keine rückwirkende Beurteilung der Arbeitsfähigkeit vorgenommen hätten, sei es, entgegen der Aussage des Hausarztes vom 11. September 2013, möglich, dass der Beschwerdeführer während der Dauer seines Spitalaufenthaltes Ende 2011 nicht in einer Verweisungstätigkeit hätte arbeiten können. Spätestens seit der durch den Kreisarzt im Bericht vom 26. April 2012 festgehaltenen, vollen Arbeitsfähigkeit in einer leidensadaptierten Tätigkeit habe sich der Gesundheitszustand nicht mehr verschlechtert. Selbst wenn der Beschwerdeführer somit in der Zeit vom 24. November 2011 (Datum der in der Rahmenfrist erstmaligen Attestierung einer Arbeitsunfähigkeit) bis 26. April 2012 auch nicht in einer leidensangepassten Tätigkeit arbeitsfähig gewesen wäre, sei dieser Zeitraum von fünf Monaten zu kurz, um sich auf Art. 14 Abs. 1 lit. b AVIG berufen zu können. Es wäre ihm möglich gewesen, während 19 Monaten einer Erwerbstätigkeit nachzugehen, weshalb zwischen dem Unfall vom    21. März 2010 und der nicht erfüllten Beitragszeit keine Kausalität bestehe.</w:t>
      </w:r>
    </w:p>
    <w:p>
      <w:r>
        <w:rPr>
          <w:b/>
        </w:rPr>
        <w:t>E. 3.2</w:t>
      </w:r>
    </w:p>
    <w:p>
      <w:r>
        <w:t>Der Beschwerdeführer wendet ein, die Vorinstanz verletze Bundesrecht, indem sie davon ausgehe, die blosse Arbeitsunfähigkeit im angestammten Beruf genüge nicht für die Befreiung von der Erfüllung der Beitragspflicht gemäss Art. 14 Abs. 1 lit. b AVIG . Die Unfallversicherung habe ihm einen relativen Berufsschutz gewährt, weshalb ein Berufswechsel nur unter bestimmten, im Urteil U 301/02 vom 1. Oktober 2003 genannten Voraussetzungen verlangt werden könne. Dieser Schutz gelte auch für arbeitslose, unfallversicherte Personen, die nach Einstellung der Unfallversicherungstaggelder Leistungen der Arbeitslosenversicherung in Anspruch nehmen müssten. Solange der Unfallversicherer in Anwendung von Art. 16 UVG in Verbindung mit Art. 6 ATSG den Taggeldanspruch bejahe, müsse auch die Arbeitslosenversicherung gestützt auf Art. 14 AVIG von der Befreiung der Erfüllung der Beitragszeit ausgehen. Die Bejahung der Arbeitsunfähigkeit des Unfallversicherers begründe somit die erforderliche Kausalität im Sinne von Art. 14 Abs. 1 lit. b AVIG . Hiervon sei das Bundesgericht auch im Urteil 8C_404/2013 vom 14. November 2013 in E. 4 ausgegangen. Der Entscheid der Vorinstanz verletze somit auch das in Art. 41 Abs. 2 BV geregelte Prinzip der Sozialstaatlichkeit und den Vertrauensschutz des Versicherten. Er müsse für den Fortgang des sozialversicherungsrechtlichen Verfahrens, da er unter dem Berufsschutz der Unfallversicherung stehe, auf die Arbeitsunfähigkeitsbeurteilung des Unfallversicherers vertrauen können. Ausserdem sei er zwar ab Mai 2012 medizinisch-theoretisch erwerbsfähig gewesen, eine Neueingliederung sei jedoch weder nach Unfallversicherungsrecht noch aus arbeitslosenversicherungsrechtlicher Sicht zumutbar gewesen, da die Metallentfernung am Fuss mit anschliessender stationärer Rehabilitation dannzumal geplant gewesen sei. Dass sich die Metallentfernung bis Oktober 2012 verzögert habe, sei nicht ihm anzulasten. In der Zeit von Mai 2012 bis zum Ende der Rehabilitation im März 2013 seien die gesundheitlichen Verhältnisse nicht stabil gewesen.</w:t>
      </w:r>
    </w:p>
    <w:p>
      <w:r>
        <w:rPr>
          <w:b/>
        </w:rPr>
        <w:t>E. 4.1</w:t>
      </w:r>
    </w:p>
    <w:p>
      <w:r>
        <w:t>Ist der Versicherte infolge des Unfalles voll oder teilweise arbeitsunfähig, so hat er nach Art. 16 UVG Anspruch auf ein Taggeld. Bei langer Dauer wird auch die zumutbare Tätigkeit in einem anderen Beruf oder Aufgabenbereich berücksichtigt. 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Diese Übergangsfrist ist in der Regel auf drei bis fünf Monate zu bemessen. Die durch die Pflicht zur Schadenminderung gebotene Verwertung der Restarbeitsfähigkeit in einem anderen als dem angestammten Tätigkeitsbereich bildet aber die Ausnahme vom Grundsatz, wonach für die Bemessung der Arbeitsunfähigkeit auf die tatsächliche Einschränkung im zuletzt ausgeübten Beruf abzustellen ist ( BGE 114 V 281 E. 1d S. 283; RKUV 1987 S. 393, U 106/86 E. 2b; Urteil 8C_173/2008 vom 20. August 2008 E. 2.3 mit weiteren Hinweisen).</w:t>
      </w:r>
    </w:p>
    <w:p>
      <w:r>
        <w:rPr>
          <w:b/>
        </w:rPr>
        <w:t>E. 4.2</w:t>
      </w:r>
    </w:p>
    <w:p>
      <w:r>
        <w:t>Demgegenüber kennt die Arbeitslosenversicherung grundsätzlich weder einen absoluten noch einen relativen Berufsschutz: Die in Art. 15 AVIG für einen Leistungsanspruch verlangte Vermittlungsfähigkeit setzt volle Arbeitsfähigkeit voraus, d.h. die Fähigkeit, im beantragten Umfang zumutbare Arbeit verrichten zu können. Eine Arbeit ist u.a. dann unzumutbar, wenn sie nicht angemessen auf die Fähigkeiten oder die bisherige Tätigkeit der versicherten Person Rücksicht nimmt, oder die Wiederbeschäftigung des Versicherten in seinem Beruf wesentlich erschwert, falls darauf in absehbarer Zeit überhaupt Aussicht besteht ( Art. 16 Abs. 2 lit. b und d AVIG ). Einzig in diesem Ausmass berücksichtigt die Arbeitslosenversicherung die angestammte berufliche Tätigkeit eines Leistungsbezügers, was sich nicht mit dem Begriff des relativen Berufsschutzes in der Unfallversicherung deckt. Verlangt ist die auf dem allgemeinen Arbeitsmarkt verwertbare Arbeitsfähigkeit, wozu es keiner besonderen beruflichen Fähigkeiten bedarf, weshalb der Begriff der Arbeitsfähigkeit in der Arbeitslosenversicherung nicht berufsbezogen ist. Je nach Situation auf dem Arbeitsmarkt kann die versicherte Person daher verpflichtet sein, bereits ab Beginn der Arbeitslosigkeit nicht nur Tätigkeiten im angestammten Bereich, sondern auch anderweitige Arbeit zu suchen (THOMAS NUSSBAUMER, Arbeitslosenversicherung, in: Soziale Sicherheit, SBVR Bd. XIV, 2. Aufl. 2007, S. 2267 ff. Rz. 290 ff.), zumal die Arbeitslosenversicherung eine wesentlich strengere Regelung der Schadenminderungspflicht kennt als die obligatorische Unfallversicherung (RKUV 2004 S. 179, U 301/02 E. 2.2).</w:t>
      </w:r>
    </w:p>
    <w:p>
      <w:r>
        <w:rPr>
          <w:b/>
        </w:rPr>
        <w:t>E. 4.3</w:t>
      </w:r>
    </w:p>
    <w:p>
      <w:r>
        <w:t>Mit Blick auf die vorliegende Fallkonstellation ergibt sich Folgendes (zur Zulässigkeit sachverhaltlicher Ergänzungen, soweit sie sich ohne weiteres aus den Akten ergeben, vgl. BGE 136 V 362 E. 4.1 S. 366; Meyer/Dormann, in: Basler Kommentar, Bundesgerichtsgesetz, 2. Aufl. 2011, N. 25 zu Art. 105 BGG ) :</w:t>
      </w:r>
    </w:p>
    <w:p>
      <w:r>
        <w:t>Mit der erstmaligen Einstellung der Taggeldleistungen Ende Mai 2010 wies die SUVA den Versicherten auf seine Arbeitsfähigkeit auf dem allgemeinen Arbeitsmarkt hin (Schreiben der SUVA vom 19. Mai 2010), worauf er sich bei der Arbeitslosenversicherung zum Leistungsbezug anmeldete und von September 2010 bis Januar 2011 einen Zwischenverdienst als Mitarbeiter in der Produktion erzielte. Mit Schreiben vom         2. März 2011 hielt die SUVA nach einem Gespräch nochmals die weiterhin bestehende volle Arbeitsfähigkeit auf dem allgemeinen Arbeitsmarkt schriftlich fest. Von August bis anfangs November 2011 arbeitete der Beschwerdeführer daraufhin als Kranführer, wobei er angab, auf unebenem Boden immer wieder einzuknicken. Dies führte zur Rückfallmeldung bei der SUVA (Notiz der SUVA vom 24. November 2011). Das weitere Vorgehen machte diese vom Heilungsverlauf nach der geplanten Operation zur Stabilisierung des linken oberen Sprungelenks abhängig. Ab Oktober 2011 bis 31. Juli 2013 leistete die SUVA dementsprechend erneut ein Taggeld auf der Basis einer 100%igen Arbeitsunfähigkeit und orientierte die Arbeitslosenversicherung dahingehend. Die im Monat Mai 2012 in Aussicht gestellte Entfernung des störenden Osteosynthesematerials erfolgte schliesslich erst am 26. Oktober 2012 (Austrittsbericht des Spitals C.________ vom 26. Oktober 2012). Eine kreisärztliche Untersuchung sollte nach dieser Operation stattfinden (Aktennotiz der SUVA vom 2. April 2012), wurde dann aber bereits am 26. April 2012 durchgeführt, wobei die vom Kreisarzt Dr. med. B.________ festgestellte vollständige Arbeitsfähigkeit in leidensadaptierten Tätigkeiten dem Versicherten im Beisein der zuständigen Case-Managerin mitgeteilt wurde. Eine Aufforderung, die restliche Arbeitsfähigkeit in einer dem Zumutbarkeitsprofil entsprechenden Verweisungstätigkeit zu verwerten          (E. 4.1), unterblieb jedoch. Die SUVA richtete vielmehr weiterhin bis Ende Juli 2013 ein volles Taggeld aus und meldete den Beschwerdeführer zur beruflichen Abklärung in der Klinik D.________ an. Erst nachdem gestützt hierauf keine weiteren Massnahmen in beruflicher Hinsicht angezeigt waren, schloss sie den Fall ab.</w:t>
      </w:r>
    </w:p>
    <w:p>
      <w:r>
        <w:rPr>
          <w:b/>
        </w:rPr>
        <w:t>E. 4.4</w:t>
      </w:r>
    </w:p>
    <w:p>
      <w:r>
        <w:t>Auch wenn es dem Versicherten damit gemäss grundsätzlich zutreffender vorinstanzlicher Feststellung, objektiv betrachtet, möglich gewesen wäre, während über eines Jahres innert der Rahmenfrist für die Beitragszeit vom 19. August 2011 bis 18. August 2013 einer beitragspflichtigen Erwerbstätigkeit nachzugehen, bestand für ihn durch die auch nach April 2012 auf der Basis einer vollständigen Arbeitsunfähigkeit ausgerichteten Unfalltaggelder - ohne Aufforderung, sich gemäss kreisärztlicher Feststellung um eine zumutbare Tätigkeit zu bemühen - sowie der nach der Entfernung des Osteosynthesematerials noch geplanten beruflichen Abklärung in der Klinik D.________, keine Veranlassung anzunehmen, die Verwertung der bestehenden Restarbeitsfähigkeit werde von ihm trotz weiterer Leistung von Taggeldern der Unfallversicherung verlangt. Deshalb besteht gestützt auf Art. 14 Abs. 1 lit. b AVIG ein Befreiungstatbestand. Die Arbeitslosenkasse wird daher über den Anspruch auf Arbeitslosenentschädigung ab Anspruchserhebung nach Prüfung der übrigen Anspruchsvoraussetzungen zu befinden haben.</w:t>
      </w:r>
    </w:p>
    <w:p>
      <w:r>
        <w:rPr>
          <w:b/>
        </w:rPr>
        <w:t>E. 5</w:t>
      </w:r>
    </w:p>
    <w:p>
      <w:r>
        <w:t>Gemäss Ausgang des Verfahrens hat die Arbeitslosenkasse als unterliegende Partei die Gerichtskosten zu tragen (Art. 65 Abs. 4 lit. a in Verbindung mit Art. 66 Abs. 1 Satz 1 BGG ) und dem obsiegenden Beschwerdeführer überdies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