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838/2012 vom 19. April 2013</w:t>
      </w:r>
    </w:p>
    <w:p>
      <w:r>
        <w:t>Bundesgericht, 2013-04-19, DE</w:t>
      </w:r>
    </w:p>
    <w:p>
      <w:r>
        <w:rPr>
          <w:b/>
        </w:rPr>
        <w:t xml:space="preserve">Quelle: </w:t>
      </w:r>
      <w:r>
        <w:t>https://mcp.opencaselaw.ch/entscheid/bger_8C_838_2012</w:t>
      </w:r>
    </w:p>
    <w:p>
      <w:r>
        <w:t>FR: TF 8C 838/2012 du 19 avril 2013</w:t>
      </w:r>
    </w:p>
    <w:p>
      <w:r>
        <w:t>IT: TF 8C 838/2012 del 19 aprile 2013</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sind einerseits der Taggeldanspruch in der Zeit zwischen dem 1. November 2005 bis zum 9. November 2009, andererseits die Leistungsansprüche ab 10. November 2009.</w:t>
      </w:r>
    </w:p>
    <w:p>
      <w:r>
        <w:rPr>
          <w:b/>
        </w:rPr>
        <w:t>E. 3.1</w:t>
      </w:r>
    </w:p>
    <w:p>
      <w:r>
        <w:t>Ist der Versicherte infolge des Unfalles voll oder teilweise arbeitsunfähig, so hat er nach Art. 16 UVG Anspruch auf ein Taggeld. Arbeitsunfähigkeit ist gemäss Art. 6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Diese Übergangsfrist ist in der Regel auf drei bis fünf Monate zu bemessen (vgl. Urteil 8C_173/2008 vom 20. August 2008 E. 2.3 mit weiteren Hinweisen).</w:t>
      </w:r>
    </w:p>
    <w:p>
      <w:r>
        <w:rPr>
          <w:b/>
        </w:rPr>
        <w:t>E. 3.2</w:t>
      </w:r>
    </w:p>
    <w:p>
      <w:r>
        <w:t>Ist von der Fortsetzung der ärztlichen Behandlung keine namhafte Besserung des Gesundheitszustandes des Versicherten mehr zu erwarten, und allfällige Eingliederungsmassnahmen der IV abgeschlossen, so sind nach Art. 19 UVG die Taggeld- und Heilbehandlungsleistungen einzustellen und der Fall unter Prüfung des Rentenanspruchs abzuschliessen ( BGE 134 V 109 E. 4.1 S. 113 f.).</w:t>
      </w:r>
    </w:p>
    <w:p>
      <w:r>
        <w:rPr>
          <w:b/>
        </w:rPr>
        <w:t>E. 4.1</w:t>
      </w:r>
    </w:p>
    <w:p>
      <w:r>
        <w:t>Das kantonale Gericht hat nach Würdigung der medizinischen Akten erwogen, jedenfalls ab dem Zeitpunkt der Begutachtung im ABI (4. August 2009) sei von der Fortsetzung der medizinischen Behandlung keine namhafte Besserung des Gesundheitszustandes mehr zu erwarten gewesen. Diese Feststellung wird von der Beschwerdeführerin zu Recht nicht bestritten. Somit entfällt ein Anspruch auf Taggeld und Heilbehandlung auf diesen Zeitpunkt hin; ab 4. August 2009 wäre allenfalls eine Rente geschuldet (dazu nachstehend E. 4.3).</w:t>
      </w:r>
    </w:p>
    <w:p>
      <w:r>
        <w:rPr>
          <w:b/>
        </w:rPr>
        <w:t>E. 4.2</w:t>
      </w:r>
    </w:p>
    <w:p>
      <w:r>
        <w:t>Weiter hat die Vorinstanz in umfassender Würdigung der medizinischen Akten, insbesondere aber gestützt auf das Gutachten des ABI vom 9. November 2009 erwogen, dass die Beschwerdeführerin ab 1. November 2005 in einer leidensangepassten Tätigkeit voll arbeitsfähig war und die Taggeldleistungen per 31. Oktober 2005 zu Recht eingestellt wurden. Dies ist nicht zu beanstanden. Was die Beschwerdeführerin dagegen vorbringt, vermag nicht zu einem andern Ergebnis zu führen.</w:t>
      </w:r>
    </w:p>
    <w:p>
      <w:r>
        <w:rPr>
          <w:b/>
        </w:rPr>
        <w:t>E. 4.2.1</w:t>
      </w:r>
    </w:p>
    <w:p>
      <w:r>
        <w:t>Insbesondere gilt festzustellen, dass das ABI-Gutachten die rechtsprechungsgemässen Anforderungen an eine medizinische Entscheidgrundlage ( BGE 134 V 231 E. 5.1 S. 232, 125 V 351 E. 2a S. 352) erfüllt, weshalb ihm die Vorinstanz zu Recht vollen Beweiswert zuerkannte. Daraus ergibt sich, dass die Beschwerdeführerin für körperlich leichte bis intermittierend mittelschwere Tätigkeiten ohne Überkopfarbeiten und andere Zwangshaltungen der Wirbelsäule zu 100 % arbeits- und leistungsfähig ist. Die festgestellte Arbeitsfähigkeit gilt gemäss Gutachten sicher ab Untersuchungsdatum im August 2009 und mit hoher Wahrscheinlichkeit ab Oktober 2005. Entgegen der Beschwerdeführerin bezieht sich die Aussage im Gutachten, wonach sich genaue Angaben über den Verlauf der Arbeitsunfähigkeit aufgrund objektiv-medizinischer Befunde retrospektiv anhand der Akten nicht machen lassen, auf die Zeit vor Oktober 2005 und ist mithin vorliegend nicht relevant.</w:t>
      </w:r>
    </w:p>
    <w:p>
      <w:r>
        <w:rPr>
          <w:b/>
        </w:rPr>
        <w:t>E. 4.2.2</w:t>
      </w:r>
    </w:p>
    <w:p>
      <w:r>
        <w:t>Weiter rügt die Beschwerdeführerin, es widerspreche Art. 6 ATSG , wenn aus einer vollen Arbeitsfähigkeit in einer angepassten Tätigkeit ohne weiteres auf den Wegfall des Taggeldanspruches geschlossen werde. Da sie von der SUVA nie zu einem Berufswechsel aufgefordert worden sei, sei der Grad der Arbeitsunfähigkeit weiterhin aufgrund ihrer angestammten Tätigkeit zu beurteilen. Diese Ausführungen sind zwar grundsätzlich richtig, jedoch übersieht die Beschwerdeführerin in ihrer Argumentation, dass sie im Unfallzeitpunkt arbeitslos war. Eine besondere Aufforderung der Beschwerdegegnerin, sich eine neue Stelle zu suchen, war demnach entbehrlich. Zudem besteht gemäss dem Gutachten des ABI vom 9. November 2009 seit November 2005 eine volle Arbeitsfähigkeit für eine körperlich leichte bis intermittierend mittelschwere Tätigkeit ohne Überkopfarbeiten und Zwangshaltungen. Mit diesem Anforderungsprofil waren auch die vor Arbeitslosigkeit ausgeführten Tätigkeiten als Floristin und als Geschäftsführerin eines Antiquitätengeschäfts wieder zumutbar. Somit durfte die Vorinstanz im vorliegenden Fall aus der vollen Arbeitsfähigkeit in einer angepassten Tätigkeit, welche mit überwiegender Wahrscheinlichkeit erstellt ist, ohne weiteres auf einen Wegfall des Taggeldanspruchs schliessen.</w:t>
      </w:r>
    </w:p>
    <w:p>
      <w:r>
        <w:rPr>
          <w:b/>
        </w:rPr>
        <w:t>E. 4.3</w:t>
      </w:r>
    </w:p>
    <w:p>
      <w:r>
        <w:t>Bei einer vollen Arbeitsfähigkeit in den vor Arbeitslosigkeit ausgeführten Arbeiten ab 1. November 2005 besteht auch keine Grundlage für einen Rentenanspruch ab August - oder wie von der Versicherten verlangt - ab November 2009 (vgl. auch Urteil 8C_88/2012 vom 5. Juni 2012 E. 4.2). Auch ein solcher Anspruch kann ohne weiteres verneint werden. Die Frage der Unfallkausalität braucht mithin nicht weiter geprüft zu werden.</w:t>
      </w:r>
    </w:p>
    <w:p>
      <w:r>
        <w:rPr>
          <w:b/>
        </w:rPr>
        <w:t>E. 4.4</w:t>
      </w:r>
    </w:p>
    <w:p>
      <w:r>
        <w:t>Besteht demnach kein Anspruch auf höhere Leistungen, als sie die Vorinstanz zugesprochen hat, so ist die Beschwerde abzuweisen.</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