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8C_837/2017 vom 16. April 2018</w:t>
      </w:r>
    </w:p>
    <w:p>
      <w:r>
        <w:t>Bundesgericht, 2018-04-16, DE</w:t>
      </w:r>
    </w:p>
    <w:p>
      <w:r>
        <w:rPr>
          <w:b/>
        </w:rPr>
        <w:t xml:space="preserve">Quelle: </w:t>
      </w:r>
      <w:r>
        <w:t>https://mcp.opencaselaw.ch/entscheid/bger_8C_837_2017</w:t>
      </w:r>
    </w:p>
    <w:p>
      <w:r>
        <w:t>FR: TF 8C_837/2017 du 16 avril 2018</w:t>
      </w:r>
    </w:p>
    <w:p>
      <w:r>
        <w:t>IT: TF 8C_837/2017 del 16 aprile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die Vorinstanz Bundesrecht verletzt hat, indem sie den Anspruch auf Arbeitslosenentschädigung mit der Verwaltung verneint hat.</w:t>
      </w:r>
    </w:p>
    <w:p>
      <w:r>
        <w:rPr>
          <w:b/>
        </w:rPr>
        <w:t>E. 3.1</w:t>
      </w:r>
    </w:p>
    <w:p>
      <w:r>
        <w:t>Die Vorinstanz erachtete die analog zu Art. 31 Abs. 3 lit. c AVIG ergangene Rechtsprechung, wonach Personen mit arbeitgeberähnlicher Stellung und ihre im Betrieb mitarbeitenden Ehegatten keinen Anspruch auf Arbeitslosenentschädigung haben ( BGE 123 V 234 ), hier als anwendbar. Sie erwog, aufgrund des Umstands, dass die Beschwerdeführerin erst nach der Reduktion des Vollzeitpensums bei der Unternehmung ihres Ehegatten teilarbeitslos geworden sei und nicht bereits nachdem sie das Arbeitsverhältnis bei der B.________ GmbH als Drittbetrieb beendet habe, sei ihr als mitarbeitende Ehegattin im Betrieb ihres Ehemannes, der unstrittig eine arbeitgeberähnliche Stellung innehabe, ein Anspruch auf Arbeitslosentaggelder versagt. Dass sie vor Aufstockung ihres Pensums auf 100 % bei der C.________ AG während mehr als zwölf Monaten bei der B.________ GmbH eine beitragspflichtige Beschäftigung ausgeübt habe, sei daher nicht massgebend.</w:t>
      </w:r>
    </w:p>
    <w:p>
      <w:r>
        <w:rPr>
          <w:b/>
        </w:rPr>
        <w:t>E. 3.2</w:t>
      </w:r>
    </w:p>
    <w:p>
      <w:r>
        <w:t>Die sachverhaltlichen Feststellungen der Vorinstanz sind unbestritten. Unter Verweis auf die zeitliche Abfolge der massgebenden Ereignisse im Vergleich zu dem in SVR 2004 AlV Nr. 15 S. 46,          C 171/03 genannten Sachverhalt stellte das kantonale Gericht fest, dass die Beschwerdeführerin zuerst in einem Drittbetrieb und danach sieben Monate vollzeitlich (1. Februar bis 31. August 2016) und anschliessend bis 11. November 2016 teilzeitlich bei der Gesellschaft ihres Ehemannes angestellt gewesen sei. Fest steht damit, dass die Beschwerdeführerin nicht aufgrund des Verlusts der Tätigkeit bei der B.________ GmbH arbeitslos geworden war. Sie hat vielmehr diese Tätigkeit selbst beendet, um anschliessend nahtlos in einem Vollzeitpensum bei der Gesellschaft ihres Ehemannes tätig zu sein und meldete sich erst sieben Monate nach Stellenantritt bei der C.________ AG arbeitslos. Dies stellt bezüglich der Missbrauchsgefahr (SVR 2007 AlV Nr. 21 S. 69, C 180/06 E. 3.1 mit Hinweis; Urteil 8C_635/2009 vom    1. Dezember 2009 E. 3.1 mit Hinweisen) - entgegen der Ansicht der Beschwerdeführerin - einen entscheidwesentlichen Unterschied dar. Ob sie die unselbstständige Tätigkeit als Verkaufsberaterin aus gesundheitlichen Gründen beendet hat, wie sie anführt und durch ein knapp gehaltenes, nicht näher begründetes Arztzeugnis des Dr. med. D.________, FMH Innere Medizin, vom 3. Dezember 2016 belegen will, ist in dieser Konstellation unerheblich. Dies ändert nichts daran, dass sie einerseits das Arbeitsverhältnis selbst aufgelöst hat und andererseits hieraus durch die anschliessende Vollzeitbeschäftigung bei der C.________ AG auch kein anrechenbarer Arbeitsausfall entstanden ist. Dass ihr die Suche einer neuen Stelle ausserhalb des Betriebs ihres Ehegatten nicht möglich gewesen wäre, bevor sie das mit der B.________ GmbH bestehende Arbeitsverhältnis beendete, wird überdies nicht eingewendet. Sie gibt lediglich an, sie habe keine neue Stelle als Unselbstständige mit einem 80 %-Pensum finden können. Ebenso wenig bringt sie vor, ein weiterer Verbleib an dieser Arbeitsstelle bis zum Finden einer andern Tätigkeit sei ihr gesundheitlich nicht mehr zumutbar gewesen. Die Beschwerdeführerin ist demnach nicht durch einen Verlust der Stelle bei der B.________ GmbH im Sinne eines von der arbeitgeberähnlichen Stellung ihres Ehegatten unabhängigen Versicherungsfalls unfreiwillig arbeitslos geworden. Ebenfalls nichts zu ihren Gunsten abzuleiten vermag sie aus dem von ihr angerufenen Urteil 8C_81/2009 vom 27. August 2009. Danach ist es sachlich gerechtfertigt, bei einer Person, die unfreiwillig aus einem Arbeitsverhältnis ausgeschieden ist, sich jedoch nicht umgehend zum Bezug von Arbeitslosenentschädigung anmeldet, sondern durch die Aufnahme einer selbstständigen Erwerbstätigkeit eine Anmeldung bei der Arbeitslosenversicherung zu vermeiden versucht, den Leistungsanspruch ab Anmeldung zum Bezug von Arbeitslosentaggeldern unter den Gesichtspunkten des Aufbaus einer auf Dauer angelegten oder nur vorübergehenden Selbstständigkeit und der Vermittlungsfähigkeit zu prüfen. Da vorliegend nicht der Aufbau einer selbstständigen Erwerbstätigkeit zur Überwindung einer unfreiwilligen Arbeitslosigkeit im Raum steht, ist dieses Urteil nicht einschlägig. Die Vorinstanz hat nach dem Gesagten bundesrechtskonform die mit BGE 123 V 234 begründete Rechtsprechung auf den hier zu beurteilenden Sachverhalt angewendet. Die Verneinung des Anspruchs auf Arbeitslosenentschädigung ist daher rechtens.</w:t>
      </w:r>
    </w:p>
    <w:p>
      <w:r>
        <w:rPr>
          <w:b/>
        </w:rPr>
        <w:t>E. 4</w:t>
      </w:r>
    </w:p>
    <w:p>
      <w:r>
        <w:t>Bei diesem Verfahrensausgang sind die Gerichtskosten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