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8C_837/2016 vom 19. Dezember 2016</w:t>
      </w:r>
    </w:p>
    <w:p>
      <w:r>
        <w:t>Bundesgericht, 2016-12-19, DE</w:t>
      </w:r>
    </w:p>
    <w:p>
      <w:r>
        <w:rPr>
          <w:b/>
        </w:rPr>
        <w:t xml:space="preserve">Quelle: </w:t>
      </w:r>
      <w:r>
        <w:t>https://mcp.opencaselaw.ch/entscheid/bger_8C_837_2016</w:t>
      </w:r>
    </w:p>
    <w:p>
      <w:r>
        <w:t>FR: TF 8C_837/2016 du 19 décembre 2016</w:t>
      </w:r>
    </w:p>
    <w:p>
      <w:r>
        <w:t>IT: TF 8C_837/2016 del 19 dicembre 2016</w:t>
      </w:r>
    </w:p>
    <w:p>
      <w:pPr>
        <w:pStyle w:val="Heading2"/>
      </w:pPr>
      <w:r>
        <w:t>Volltext</w:t>
      </w:r>
    </w:p>
    <w:p>
      <w:r>
        <w:t>Bundesgericht</w:t>
      </w:r>
    </w:p>
    <w:p>
      <w:r>
        <w:t>Tribunal fédéral</w:t>
      </w:r>
    </w:p>
    <w:p>
      <w:r>
        <w:t>Tribunale federale</w:t>
      </w:r>
    </w:p>
    <w:p>
      <w:r>
        <w:t>Tribunal federal</w:t>
      </w:r>
    </w:p>
    <w:p>
      <w:r>
        <w:t>{T 0/2}</w:t>
      </w:r>
    </w:p>
    <w:p>
      <w:r>
        <w:t>8C_837/2016</w:t>
      </w:r>
    </w:p>
    <w:p>
      <w:r>
        <w:t>Urteil vom 19. Dezember 2016</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des Kantons Aargau,</w:t>
      </w:r>
    </w:p>
    <w:p>
      <w:r>
        <w:t>Bahnhofplatz 3C, 5000 Aarau,</w:t>
      </w:r>
    </w:p>
    <w:p>
      <w:r>
        <w:t>Beschwerdegegnerin.</w:t>
      </w:r>
    </w:p>
    <w:p>
      <w:r>
        <w:t>Gegenstand</w:t>
      </w:r>
    </w:p>
    <w:p>
      <w:r>
        <w:t>Invalidenversicherung (Prozessvoraussetzung),</w:t>
      </w:r>
    </w:p>
    <w:p>
      <w:r>
        <w:t>Beschwerde gegen den Entscheid des Versicherungsgerichts des Kantons Aargau</w:t>
      </w:r>
    </w:p>
    <w:p>
      <w:r>
        <w:t>vom 2. November 2016.</w:t>
      </w:r>
    </w:p>
    <w:p>
      <w:r>
        <w:t>Nach Einsicht</w:t>
      </w:r>
    </w:p>
    <w:p>
      <w:r>
        <w:t>in die Beschwerde vom 14. Dezember 2016 (Poststempel) gegen den Entscheid des Versicherungsgerichts des Kantons Aargau vom 2. November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eine diesen Anforderungen genügende Eingabe innert der nicht erstreckbaren Rechtsmittelfirst eingereicht sein muss, anderenfalls auf die Beschwerde nicht einzutreten ist ( Art. 42 Abs. 1, Art. 47 Abs. 1 und Art. 100 Abs. 1 BGG ),</w:t>
      </w:r>
    </w:p>
    <w:p>
      <w:r>
        <w:t>dass die Beschwerdeschrift jeglichen Bezug auf die zu einer Verneinung eines Rentenanspruchs führenden vorinstanzlichen Ausführungen vermissen lässt; lediglich in allgemein gehaltener Form zu behaupten, der angefochtene Entscheid würde in tatsächlicher wie auch rechtlicher Hinsicht den gesetzlichen Anforderungen nicht genügen, weil der Sachverhalt nicht hinreichend abgeklärt und die Gesundheitsbeschwerden nicht richtig gewürdigt worden seinen, genügt nicht,</w:t>
      </w:r>
    </w:p>
    <w:p>
      <w:r>
        <w:t>dass dieser Begründungsmangel offensichtlich ist, weshalb die Angelegenheit im vereinfachten Verfahren nach Art. 108 Abs. 1 lit. b BGG zu erledigen ist,</w:t>
      </w:r>
    </w:p>
    <w:p>
      <w:r>
        <w:t>dass gemäss Art. 66 Abs. 1 Satz 2 BGG umständehalber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19. Dezember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