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8C_835/2017 vom 1. März 2018</w:t>
      </w:r>
    </w:p>
    <w:p>
      <w:r>
        <w:t>Bundesgericht, 2018-03-01, DE</w:t>
      </w:r>
    </w:p>
    <w:p>
      <w:r>
        <w:rPr>
          <w:b/>
        </w:rPr>
        <w:t xml:space="preserve">Quelle: </w:t>
      </w:r>
      <w:r>
        <w:t>https://mcp.opencaselaw.ch/entscheid/bger_8C_835_2017</w:t>
      </w:r>
    </w:p>
    <w:p>
      <w:r>
        <w:t>FR: TF 8C_835/2017 du 1 mars 2018</w:t>
      </w:r>
    </w:p>
    <w:p>
      <w:r>
        <w:t>IT: TF 8C_835/2017 del 1 marzo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neue Tatsachen und Beweismittel im letztinstanzlichen Verfahren grundsätzlich unzulässig. Die Voraussetzungen, unter denen die vom Beschwerdeführer neu eingereichten Unterlagen ausnahmsweise zulässig wären, sind vorliegend nicht erfüllt. Insbesondere ist entgegen seinen Ausführungen nicht ersichtlich, dass die Einholung des Berichts des Dr. med. C.________ vom 23. November 2017 erst durch den angefochtenen Entscheid veranlasst ist, war doch die Frage, ob der Schädigungsmechanismus des Ereignisses vom 1. April 2016 überhaupt geeignet war, eine Rotatorenmanschettenruptur auszulösen, bereits Gegenstand des Einspracheentscheides. Somit hat dieser Bericht vorliegend unbeachtet zu bleiben.</w:t>
      </w:r>
    </w:p>
    <w:p>
      <w:r>
        <w:rPr>
          <w:b/>
        </w:rPr>
        <w:t>E. 2</w:t>
      </w:r>
    </w:p>
    <w:p>
      <w:r>
        <w:t>Streitig und zu prüfen ist die Leistungspflicht der Suva für die Schulterbeschwerden des Versicherten. Dabei steht fest und ist unbestritten, dass er weder an den Folgen einer Berufskrankheit leidet noch das Ereignis vom 1. April 2016 als Unfall im Rechtssinne zu qualifizieren ist. Zu prüfen ist demgegenüber, ob das kantonale Gericht zu Recht auch eine unfallähnliche Körperschädigung des Beschwerdeführers bei diesem Ereignis verneint hat.</w:t>
      </w:r>
    </w:p>
    <w:p>
      <w:r>
        <w:rPr>
          <w:b/>
        </w:rPr>
        <w:t>E. 3</w:t>
      </w:r>
    </w:p>
    <w:p>
      <w:r>
        <w:t>Bei unfallähnlichen Körperschädigungen nach Art. 9 Abs. 2 aUVV gemäss der hier anwendbaren, bis 31. Dezember 2016 gültig gewesenen Rechtlslage, müssen zur Begründung der Leistungspflicht des Unfallversicherers - wie das kantonale Gericht zutreffend dargelegt hat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Faktors ( BGE 129 V 466 E. 4.3 S. 471).</w:t>
      </w:r>
    </w:p>
    <w:p>
      <w:r>
        <w:rPr>
          <w:b/>
        </w:rPr>
        <w:t>E. 4.1</w:t>
      </w:r>
    </w:p>
    <w:p>
      <w:r>
        <w:t>Erste Voraussetzung für eine Leistungspflicht der Unfallversicherung aufgrund einer unfallähnlichen Körperschädigung ist das Vorliegen einer Listenverletzung im Sinne von Art. 9 Abs. 2 aUVV. Während eine solche von der Suva zunächst verneint wurde, steht aufgrund der Operation im Spitalzentrum Biel vom 24. März 2017 fest, dass der Versicherte eine Rotatorenmanschettenruptur und damit eine Listenverletzung erlitten hat. Gemäss dem Bericht des behandelnden Arztes dieses Zentrums, Dr. med. C.________, vom 19. Juli 2017 waren bereits auf dem Arthro-MRI der Schulter vom 10. August 2016 Anzeichen für eine solche Ruptur erkennbar.</w:t>
      </w:r>
    </w:p>
    <w:p>
      <w:r>
        <w:rPr>
          <w:b/>
        </w:rPr>
        <w:t>E. 4.2</w:t>
      </w:r>
    </w:p>
    <w:p>
      <w:r>
        <w:t>Zweite Voraussetzung für die Annahme einer unfallähnlichen Körperschädigung war nach der hier anwendbaren Rechtslage, dass die Listenverletzung durch ein äusseres, sinnfälliges Ereignis verursacht wurde (vgl. E. 3 hievor). Das kantonale Gericht hat hiezu erwogen, es könne offen bleiben, ob das gemeldete Ereignis vom 1. April 2016 als solches sinnfälliges Ereignis anerkannt werden könne, da ein natürlicher Kausalzusammenhang zwischen dem Ereignis vom 1. April 2016 und der erlittenen Listenverletzung nicht überwiegend wahrscheinlich sei. Hiebei stützte sich die Vorinstanz auf eine umfassende Würdigung der medizinischen Akten, insbesondere aber auf den Bericht des Suva-Kreisarztes Dr. med. D.________, Facharzt für Orthopädische Chirurgie und Traumatologie des Bewegungsapparates, Bern, vom 7. Dezember 2016. In diesem Bericht wird im Wesentlichen ausgeführt, der Mechanismus des Ereignisses vom 1. April 2016 sei nicht geeignet gewesen, eine Rotatorenmanschettenruptur zu verursachen.</w:t>
      </w:r>
    </w:p>
    <w:p>
      <w:r>
        <w:rPr>
          <w:b/>
        </w:rPr>
        <w:t>E. 4.3</w:t>
      </w:r>
    </w:p>
    <w:p>
      <w:r>
        <w:t>Der Beschwerdeführer bringt dagegen vor, der Kreisarzt und damit auch die Vorinstanz gingen insofern von einem unzutreffenden Sachverhalt aus, als das Ereignis vom 1. April 2016 nicht bei Überkopfarbeiten stattgefunden habe. Hiezu ist zunächst festzuhalten, dass der Versicherte nicht nur gegenüber der Suva, sondern auch gegenüber seinem behandelnden Arzt angegeben hat, sich die Verletzung bei einem Anheben eines Rohrschachts über Kopf zugezogen zu haben (vgl. den Bericht des Spitals E.________ vom 25. Juli 2016). Wenn der Versicherte nunmehr nach Kenntnis der Ablehnungsverfügung einen abweichenden Geschehensverlauf geltend macht, so wirft dies bezüglich der Glaubwürdigkeit seiner Darstellung Fragen auf. Diese brauchen indessen vorliegend nicht abschliessend beantwortet zu werden, wird doch vom Kreisarzt dem Element "Überkopfarbeit" keine massgebende Bedeutung zugemessen. Vielmehr führt dieser aus, traumatische Sehnenrisse entstünden durch eine unnatürliche Zugbelastung: eine plötzliche, von aussen (über das Skelett vermittelte) auf das Sehnengewebe einwirkende dehnende Kraft. Dabei müsse eine ganz erhebliche Gewalt auf die Schulter einwirken. Ungeeignet sei als Ursache einer solchen Schädigung eine willkürliche, koordinierte Kraftenfaltung. Auch in dem vom Beschwerdeführer letztinstanzlich geltend gemachten Geschehensablauf wird kein für eine Schädigung geeigneter Mechanismus geschildert, vielmehr ist auch hier von einer vom Versicherten gewollten Kraftanwendung die Rede. Daran vermag auch der Umstand nichts zu ändern, dass die vom Beschwerdeführer aufzuwendende Anstrengung zur Einführung des Spirorohrs in den Bogen offenbar deutlich grösser als von ihm zunächst erwartet war.</w:t>
      </w:r>
    </w:p>
    <w:p>
      <w:r>
        <w:rPr>
          <w:b/>
        </w:rPr>
        <w:t>E. 4.4</w:t>
      </w:r>
    </w:p>
    <w:p>
      <w:r>
        <w:t>Wie die Vorinstanz im Weiteren zutreffend erwogen hat, vermögen die verschiedenen Berichte des Dr. med. C.________ keine auch nur geringe Zweifel (vgl. BGE 135 V 465 E. 4.7 S. 471) an den Schlussfolgerungen der kreisärztlichen Stellungnahme zu begründen. Der behandelnde Arzt setzt sich mit der Argumentation des Kreisarztes nicht auseinander, sondern folgert den natürlichen Kausalzusammenhang zwischen dem Ereignis vom 1. April 2016 und der erlittenen Rotatorenmanschettenruptur aus dem Umstand, dass der Versicherte vor diesem Ereignis in der Schulter beschwerdefrei war. Praxisgemäss ist es jedoch nicht zulässig, gesundheitliche Beschwerden einzig aus dem Grund als Folge eines Ereignisses anzuerkennen, weil diese nach dem Ereignis erstmals aufgetreten sind, folgt doch aus einer zeitlichen Korrelation nicht zwingend ein Kausalzusammenhang (vgl. auch Urteil 8C_642/2017 vom 25. Januar 2018 E. 5.4 mit weiteren Hinweisen).</w:t>
      </w:r>
    </w:p>
    <w:p>
      <w:r>
        <w:rPr>
          <w:b/>
        </w:rPr>
        <w:t>E. 4.5</w:t>
      </w:r>
    </w:p>
    <w:p>
      <w:r>
        <w:t>Hat die Vorinstanz demnach zu Recht einen natürlichen Kausalzusammenhang zwischen dem Ereignis vom 1. April 2016 und der diagnostizierten Listenverletzung verneint und ist kein anderes Ereignis geltend gemacht, welches ursächlich für die Verletzung sein könnte, so liegt keine unfallähnliche Körperschädigung im Sinne von Art. 9 Abs. 2 aUVV (in der bis 31. Dezember 2016 gültig gewesenen Fassung) vor. Somit hat das kantonale Gericht zu Recht eine Leistungspflicht der Unfallversicherung verneint; die Beschwerde des Versicherten ist abzuweisen.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