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8C_834/2010 vom 11. Mai 2011</w:t>
      </w:r>
    </w:p>
    <w:p>
      <w:r>
        <w:t>Bundesgericht, 2011-05-11, FR</w:t>
      </w:r>
    </w:p>
    <w:p>
      <w:r>
        <w:rPr>
          <w:b/>
        </w:rPr>
        <w:t xml:space="preserve">Quelle: </w:t>
      </w:r>
      <w:r>
        <w:t>https://mcp.opencaselaw.ch/entscheid/bger_8C_834_2010</w:t>
      </w:r>
    </w:p>
    <w:p>
      <w:r>
        <w:t>FR: TF 8C_834/2010 du 11 mai 2011</w:t>
      </w:r>
    </w:p>
    <w:p>
      <w:r>
        <w:t>IT: TF 8C_834/2010 del 11 maggio 2011</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2.1</w:t>
      </w:r>
    </w:p>
    <w:p>
      <w:r>
        <w:t>Selon l' art. 30 al. 1 let . d LACI, le droit de l'assuré à l'indemnité est suspendu lorsqu'il est établi que celui-ci n'observe pas les prescriptions de contrôle du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w:t>
      </w:r>
    </w:p>
    <w:p>
      <w:r>
        <w:rPr>
          <w:b/>
        </w:rPr>
        <w:t>E. 2.2</w:t>
      </w:r>
    </w:p>
    <w:p>
      <w:r>
        <w:t>Le recourant reproche à la juridiction cantonale d'avoir violé cette disposition. Il considère que la faute - légère - de l'assuré justifie une sanction de douze jours. Selon le recourant, la jurisprudence à laquelle s'est référée la juridiction cantonale - relative à un rendez-vous manqué en raison d'un réveil tardif, mais assorti d'un téléphone préventif - n'est pas applicable à l'intimé.</w:t>
      </w:r>
    </w:p>
    <w:p>
      <w:r>
        <w:rPr>
          <w:b/>
        </w:rPr>
        <w:t>E. 2.3</w:t>
      </w:r>
    </w:p>
    <w:p>
      <w:r>
        <w:t>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8C_469/2010 du 9 février 2011 consid. 2.3 et 8C_447/2008 du 16 octobre 2008 consid. 5.1, in DTA 2009 p. 271; cf. aussi arrêt C 265/06 du 14 novembre 2007 consid. 4.2).</w:t>
      </w:r>
    </w:p>
    <w:p>
      <w:r>
        <w:rPr>
          <w:b/>
        </w:rPr>
        <w:t>E. 2.4</w:t>
      </w:r>
    </w:p>
    <w:p>
      <w:r>
        <w:t>Les premiers juges retiennent que l'assuré a fait plus de quarante recherches d'emploi en février 2009 et autant en mars 2009. Les formules « Preuves de recherches personnelles » attestent que l'assuré s'est déplacé auprès de cinq entreprises (quatre à Y.________ et une à Z.________) le 9 mars 2009, soit le jour où il aurait dû commencer le cours obligatoire auquel il a oublié de se rendre. De manière régulière, il a continué ses recherches d'emploi sur tout le mois. En outre, les procès-verbaux d'entretien semblent démontrer que l'intimé s'est conformé aux instructions de son conseiller. Tout indiquait que l'intéressé avait pris très au sérieux ses obligations d'assuré et que son absence au cours assigné, le 9 mars 2009, avait constitué un épisode ponctuel isolé. En outre, l'assuré a exposé n'avoir pris conscience de son oubli qu'au moment où le SEfor l'avait appelé pour lui demander des explications. Par ailleurs, il a précisé qu'il avait proposé à cette occasion de suivre le cours immédiatement, mais cette proposition avait été refusée. Selon les premiers juges, ces deux déclarations, non contestées, apparaissaient crédibles et devaient être prises en considération. Les premiers juges en ont déduit que la sanction de douze jours de suspension de l'indemnité de chômage était injustifiée, au regard de la jurisprudence citée supra au consid. 2.3.</w:t>
      </w:r>
    </w:p>
    <w:p>
      <w:r>
        <w:rPr>
          <w:b/>
        </w:rPr>
        <w:t>E. 2.5</w:t>
      </w:r>
    </w:p>
    <w:p>
      <w:r>
        <w:t>On doit convenir avec le recourant que la jurisprudence susmentionnée ne s'applique pas dans le cas d'espèce nonobstant le comportement apparemment irréprochable de l'intimé. Si le Tribunal fédéral admet qu'une absence isolée à un entretien de conseil peut n'entraîner - selon les circonstances - qu'un simple avertissement, on ne saurait admettre que l'assuré ayant oublié de se rendre à un cours d'une durée de trois semaines soit exonéré de toute sanction. Les entretiens de conseil sont réguliers et l'on conçoit qu'un assuré puisse une fois, sur une longue période, oublier de s'y rendre ou arriver en retard. S'agissant d'un cours s'étalant sur plusieurs semaines, on peut raisonnablement exiger de tout assuré une attention et un souci plus accrus (cf. BORIS RUBIN, Assurance-Chômage, 2ème édition, n° 5.10.5 p. 459). Quant au fait que l'assuré a donné suite à une première convocation à un même cours, il n'est pas propre en soi à justifier un comportement fautif ultérieur. Certes l'administration semble avoir agi avec une certaine légèreté en n'avertissant pas l'intimé de l'annulation de ce premier cours. Cette annulation n'explique toutefois pas son oubli à une deuxième convocation. Partant, une suspension du droit de l'intimé à l'indemnité de chômage apparaît justifiée. C'est à tort que les premiers juges l'ont annulée.</w:t>
      </w:r>
    </w:p>
    <w:p>
      <w:r>
        <w:rPr>
          <w:b/>
        </w:rPr>
        <w:t>E. 2.6</w:t>
      </w:r>
    </w:p>
    <w:p>
      <w:r>
        <w:t>En ce qui concerne la durée de la suspension, retenant une faute légère, l'administration a fixé la durée de la suspension à douze jours. Cette appréciation ne prête pas le flanc à la critique.</w:t>
      </w:r>
    </w:p>
    <w:p>
      <w:r>
        <w:t>Le recours se révèle ainsi bien fondé.</w:t>
      </w:r>
    </w:p>
    <w:p>
      <w:r>
        <w:rPr>
          <w:b/>
        </w:rPr>
        <w:t>E. 3</w:t>
      </w:r>
    </w:p>
    <w:p>
      <w:r>
        <w:t>Il s'ensuit que le jugement entrepris doit être annulé.</w:t>
      </w:r>
    </w:p>
    <w:p>
      <w:r>
        <w:t>Les premiers juges ont accordé l'assistance judiciaire à l'intimé en application de l'art. 29 al. 2 de la loi sur l'assistance pénale, civile et administrative du 27 juin 2006 (LAPCA; RS/NE 161.3; en vigueur jusqu'au 31 décembre 2010). Selon cette disposition, lorsque des dépens ont été alloués au bénéficiaire de l'assistance, la partie qui les doit s'en acquitte en main de l'Etat jusqu'à concurrence de la rémunération accordée à l'avocat chargé du mandat d'assistance; le surplus est dû à l'avocat personnellement. Compte tenu de l'issue de la procédure, il convient d'inviter le Tribunal cantonal à statuer à nouveau sur l'indemnité due à l'avocat d'office.</w:t>
      </w:r>
    </w:p>
    <w:p>
      <w:r>
        <w:rPr>
          <w:b/>
        </w:rPr>
        <w:t>E. 4</w:t>
      </w:r>
    </w:p>
    <w:p>
      <w:r>
        <w:t>L'intimé qui succombe doit supporter les frais judiciaires ( art. 66 al. 1 LTF ). Il a déposé une demande d'assistance judiciaire. Les conditions d'octroi de l'assistance judiciaire gratuite étant réalisées ( art. 64 al. 1 et 2 LTF ), celle-ci lui est accordée. Son attention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