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832/2017 vom 13. Februar 2018</w:t>
      </w:r>
    </w:p>
    <w:p>
      <w:r>
        <w:t>Bundesgericht, 2018-02-13, FR</w:t>
      </w:r>
    </w:p>
    <w:p>
      <w:r>
        <w:rPr>
          <w:b/>
        </w:rPr>
        <w:t xml:space="preserve">Quelle: </w:t>
      </w:r>
      <w:r>
        <w:t>https://mcp.opencaselaw.ch/entscheid/bger_8C_832_2017</w:t>
      </w:r>
    </w:p>
    <w:p>
      <w:r>
        <w:t>FR: TF 8C 832/2017 du 13 février 2018</w:t>
      </w:r>
    </w:p>
    <w:p>
      <w:r>
        <w:t>IT: TF 8C 832/2017 del 13 febbraio 2018</w:t>
      </w:r>
    </w:p>
    <w:p>
      <w:pPr>
        <w:pStyle w:val="Heading2"/>
      </w:pPr>
      <w:r>
        <w:t>Regeste</w:t>
      </w:r>
    </w:p>
    <w:p>
      <w:r>
        <w:t>Assurance-accidents (appréciation des preuves)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a droit à des prestations de l'assurance-accidents en raison des faits annoncés dans sa déclaration d'accident.</w:t>
      </w:r>
    </w:p>
    <w:p>
      <w:r>
        <w:rPr>
          <w:b/>
        </w:rPr>
        <w:t>E. 3.1</w:t>
      </w:r>
    </w:p>
    <w:p>
      <w:r>
        <w:t>Selon l' art. 61 let .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142 V 435 consid. 1 p. 438; 126 V 353 consid. 5b p. 360; 125 V 193 consid. 2 p. 195; cf. ATF 130 III 321 consid. 3.2 et 3.3 p. 324 s.). Il n'existe pas, en droit des assurances sociales, un principe selon lequel l'administration ou le juge devrait statuer, dans le doute, en faveur de l'assuré.</w:t>
      </w:r>
    </w:p>
    <w:p>
      <w:r>
        <w:rPr>
          <w:b/>
        </w:rPr>
        <w:t>E. 3.2</w:t>
      </w:r>
    </w:p>
    <w:p>
      <w:r>
        <w:t>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 ATF 116 V 136 consid. 4b p. 140 et les références).</w:t>
      </w:r>
    </w:p>
    <w:p>
      <w:r>
        <w:rPr>
          <w:b/>
        </w:rPr>
        <w:t>E. 3.3</w:t>
      </w:r>
    </w:p>
    <w:p>
      <w:r>
        <w:t>Enfin,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voir aussi les arrêts 8C_392/2017 du 26 octobre 2017 consid. 7.2 et 8C_788/2016 du 20 novembre 2017 consid. 5.1).</w:t>
      </w:r>
    </w:p>
    <w:p>
      <w:r>
        <w:rPr>
          <w:b/>
        </w:rPr>
        <w:t>E. 4.1</w:t>
      </w:r>
    </w:p>
    <w:p>
      <w:r>
        <w:t>Les premiers juges ont considéré que le recourant n'avait pas rendu plausible l'événement annoncé à son assureur-accidents. Les faits décrits ne reposaient sur aucun élément concret et étaient en contradiction avec les preuves matérielles récoltées par l'autorité pénale - dont ils ont considéré que l'analyse était conforme à la loi et ne souffrait aucune critique - et les premières constatations des médecins. Ils n'ont ainsi pas jugé nécessaire de mener d'autres investigations, ni de suspendre la cause, comme le demandait le recourant.</w:t>
      </w:r>
    </w:p>
    <w:p>
      <w:r>
        <w:rPr>
          <w:b/>
        </w:rPr>
        <w:t>E. 4.2</w:t>
      </w:r>
    </w:p>
    <w:p>
      <w:r>
        <w:t>Invoquant une violation du droit fédéral, le recourant reproche à la juridiction cantonale de s'être fondée sur l'appréciation du Ministère public pour considérer qu'il n'avait pas rendu plausible l'existence d'un accident. Il soutient en particulier qu'en confondant les notions de coups et de mouvements, les premiers juges - tout comme le Ministère public et l'intimée - ont procédé à une mauvaise lecture du rapport de la section d'identité judiciaire (SIJ), lequel, en corrélation avec l'avis du docteur D.________, permettrait de démontrer la parfaite plausibilité des faits qu'il a décrits. Par ailleurs, il considère que la cour cantonale aurait dû suspendre la procédure dès lors que les faits retenus étaient susceptibles d'être modifiés par l'instruction de la procédure pénale dont il a pour sa part fait l'objet pour contrainte et diffamation.</w:t>
      </w:r>
    </w:p>
    <w:p>
      <w:r>
        <w:rPr>
          <w:b/>
        </w:rPr>
        <w:t>E. 4.3</w:t>
      </w:r>
    </w:p>
    <w:p>
      <w:r>
        <w:t>En l'occurrence, la juridiction précédente était fondée à considérer que le recourant n'avait pas rendu plausible l'événement annoncé à son assureur-accidents. Les faits établis au cours de l'instruction pénale s'avèrent convaincants: d'après les éléments recueillis, il n'existait aucun document ni aucun témoin permettant de corroborer les dires du recourant. E.________ avait formellement contesté l'entier des allégations de l'intéressé et avait pu expliquer en détail son emploi du temps au moment des faits. Il paraissait en outre invraisemblable que celle-ci ait agressé le recourant, dès lors que selon un rapport de la SIJ, au moins deux coups distincts et perpendiculaires auraient été nécessaires pour reproduire la découpe présente sur la chemise de l'assuré, alors que celui-ci avait indiqué n'en avoir reçu qu'un seul. A ce propos, les explications fournies par le recourant pour contester l'interprétation de la SIJ sont dénuées de toute pertinence. De surcroît, ses déclarations lors de son audition du 22 août 2016 apparaissent contradictoires. Il se disait incapable de se souvenir du moindre détail concernant la description de son agresseur, notamment de la main dans laquelle celui-ci aurait tenu le couteau, mais pouvait en revanche certifier que E.________ tenait dans sa main, en plus d'un couteau, une chainette munie de plusieurs crochets. L'assuré avait en outre donné ce jour-là des informations dont il n'avait pas fait mention le jour de sa prétendue agression. D'autre part, comme le relève le Ministère public dans son ordonnance, le constat de coups et blessures du 15 juin 2016 ne mettait en évidence aucune lésion qui aurait pu être causée par un couteau, notamment aucune coupure ou blessure sanglante, ce qui n'est pas compatible avec la description que l'intéressé a faite de son agression et jette également le discrédit sur ses déclarations. Contrairement à ce que soutient l'assuré, l'avis du docteur D.________ ne permet pas de remettre en cause cette appréciation. Ce médecin s'est exprimé plus de 6 mois après les faits et s'est contenté de cocher "oui" à la question de savoir si les constatations médicales relevées le jour en question concordaient avec l'événement invoqué par le patient, sans toutefois motiver sa réponse, ce qui n'est pas suffisant, à l'aune des autres pièces du dossier, pour accréditer la version du recourant. Vu ce qui précède, l'existence d'un accident au sens de l' art. 6 al. 1 LAA n'apparaît pas vraisemblable au degré requis par la jurisprudence (cf. consid. 3). C'est dès lors à bon droit que la juridiction précédente a nié le droit du recourant aux prestations de l'assurance-accidents. Elle pouvait en outre, par appréciation anticipée des preuves, renoncer à procéder à d'autres investigations ou à suspendre la procédure.</w:t>
      </w:r>
    </w:p>
    <w:p>
      <w:r>
        <w:rPr>
          <w:b/>
        </w:rPr>
        <w:t>E. 5</w:t>
      </w:r>
    </w:p>
    <w:p>
      <w:r>
        <w:t>Manifestement infondé, le présent recours doit être rejeté selon la procédure simplifiée prévue à l' art. 109 al. 2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