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832/2008 vom 21. November 2008</w:t>
      </w:r>
    </w:p>
    <w:p>
      <w:r>
        <w:t>Bundesgericht, 2008-11-21, DE</w:t>
      </w:r>
    </w:p>
    <w:p>
      <w:r>
        <w:rPr>
          <w:b/>
        </w:rPr>
        <w:t xml:space="preserve">Quelle: </w:t>
      </w:r>
      <w:r>
        <w:t>https://mcp.opencaselaw.ch/entscheid/bger_8C_832_2008</w:t>
      </w:r>
    </w:p>
    <w:p>
      <w:r>
        <w:t>FR: TF 8C 832/2008 du 21 novembre 2008</w:t>
      </w:r>
    </w:p>
    <w:p>
      <w:r>
        <w:t>IT: TF 8C 832/2008 del 21 novembre 2008</w:t>
      </w:r>
    </w:p>
    <w:p>
      <w:pPr>
        <w:pStyle w:val="Heading2"/>
      </w:pPr>
      <w:r>
        <w:t>Regeste</w:t>
      </w:r>
    </w:p>
    <w:p>
      <w:r>
        <w:t>Unfallversicherung | Unfallversicherung</w:t>
      </w:r>
    </w:p>
    <w:p>
      <w:pPr>
        <w:pStyle w:val="Heading2"/>
      </w:pPr>
      <w:r>
        <w:t>Volltext</w:t>
      </w:r>
    </w:p>
    <w:p>
      <w:r>
        <w:t>Bundesgericht I. sozialrechtliche Abteilung 21.11.2008 8C 832/2008 (8C_832/2008) Tribunal fédéral Ire Cour de droit social 21.11.2008 8C 832/2008 (8C_832/2008) Tribunale federale I Corte di diritto sociale 21.11.2008 8C 832/2008 (8C_832/2008)</w:t>
      </w:r>
    </w:p>
    <w:p>
      <w:r>
        <w:t>Unfallversicherung | Unfallversicherung</w:t>
      </w:r>
    </w:p>
    <w:p>
      <w:r>
        <w:t>Bundesgericht Tribunal fédéral Tribunale federale Tribunal federal {T 0/2} 8C_832/2008 Urteil vom 21. November 2008 I. sozialrechtliche Abteilung Besetzung Bundesrichter Ursprung, Präsident, Gerichtsschreiber Batz. Parteien K.________, Kosovo, Beschwerdeführer, vertreten durch Rechtsanwalt Franklin Sedaj, Rr. UÇK Nr. 6 (Fah. Post 7), XZ-10010 Prishtine, Kosovo, gegen Schweizerische Unfallversicherungsanstalt (SUVA), Fluhmattstrasse 1, 6004 Luzern, Beschwerdegegnerin. Gegenstand Unfallversicherung, Beschwerde gegen den Entscheid des Verwaltungsgerichts des Kantons Luzern vom 5. September 2008. Nach Einsicht in die Beschwerde vom 29. September 2008 (Poststempel) gegen den Entscheid des Verwaltungsgerichts des Kantons Luzern, Sozialversicherungsrechtliche Abteilung, vom 5. September 2008,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vgl. nunmehr auch BGE 134 II 244 mit weiteren Hinweisen), dass die Beschwerde diesen inhaltlichen Mindestanforderungen nicht genügt, da sich der Beschwerdeführer jedenfalls nicht in hinreichender Weise mit den entscheidenden Erwägungen der Vorinstanz auseinandersetzt und den Ausführungen nicht entnommen werden kann, inwiefern die Sachverhaltsfeststellung im Sinne von Art. 97 BGG - soweit überhaupt beanstandet - unzutreffend und die darauf beruhenden Erwägungen rechtsfehlerhaft sein sollen, dass mithin kein gültiges Rechtsmittel vorliegt, dass deshalb im vereinfachten Verfahren nach Art. 108 Abs. 1 lit. b BGG auf die Beschwerde nicht einzutreten ist, dass es sich bei den gegebenen Verhältnissen rechtfertigt, von der Erhebung von Gerichtskosten abzusehen ( Art. 66 Abs. 1 Satz 2 BGG ), dass damit auf eine rechtshilfeweise Zustellung der Aufforderung zur Bezeichnung eines Zustelldomizils in der Schweiz sowie zur Leistung des Kostenvorschusses zu verzichten ist (Urteile 8C_207/2008 vom 11. Juli 2008 und 8C_40/2008 vom 6. Juni 2008), dass in den Fällen des Art. 108 Abs. 1 BGG der Abteilungspräsident zuständig ist, erkennt der Präsident: 1. Auf die Beschwerde wird nicht eingetreten. 2. Es werden keine Gerichtskosten erhoben. 3. Dieses Urteil wird den Parteien, dem Verwaltungsgericht des Kantons Luzern, Sozialversicherungsrechtliche Abteilung, und dem Bundesamt für Gesundheit schriftlich mitgeteilt. Luzern, 21. November 2008 Im Namen der I. sozialrechtlichen Abteilung des Schweizerischen Bundesgerichts Der Präsident: Der Gerichtsschreiber: Ursprung i.V.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