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8C_830/2014 vom 12. Dezember 2014</w:t>
      </w:r>
    </w:p>
    <w:p>
      <w:r>
        <w:t>Bundesgericht, 2014-12-12, DE</w:t>
      </w:r>
    </w:p>
    <w:p>
      <w:r>
        <w:rPr>
          <w:b/>
        </w:rPr>
        <w:t xml:space="preserve">Quelle: </w:t>
      </w:r>
      <w:r>
        <w:t>https://mcp.opencaselaw.ch/entscheid/bger_8C_830_2014</w:t>
      </w:r>
    </w:p>
    <w:p>
      <w:r>
        <w:t>FR: TF 8C_830/2014 du 12 décembre 2014</w:t>
      </w:r>
    </w:p>
    <w:p>
      <w:r>
        <w:t>IT: TF 8C_830/2014 del 12 dicembre 2014</w:t>
      </w:r>
    </w:p>
    <w:p>
      <w:pPr>
        <w:pStyle w:val="Heading2"/>
      </w:pPr>
      <w:r>
        <w:t>Volltext</w:t>
      </w:r>
    </w:p>
    <w:p>
      <w:r>
        <w:t>Bundesgericht</w:t>
      </w:r>
    </w:p>
    <w:p>
      <w:r>
        <w:t>Tribunal fédéral</w:t>
      </w:r>
    </w:p>
    <w:p>
      <w:r>
        <w:t>Tribunale federale</w:t>
      </w:r>
    </w:p>
    <w:p>
      <w:r>
        <w:t>Tribunal federal</w:t>
      </w:r>
    </w:p>
    <w:p>
      <w:r>
        <w:t>{T 0/2}</w:t>
      </w:r>
    </w:p>
    <w:p>
      <w:r>
        <w:t>8C_830/2014</w:t>
      </w:r>
    </w:p>
    <w:p>
      <w:r>
        <w:t>Urteil vom 12. Dezember 2014</w:t>
      </w:r>
    </w:p>
    <w:p>
      <w:r>
        <w:t>I. sozialrechtliche Abteilung</w:t>
      </w:r>
    </w:p>
    <w:p>
      <w:r>
        <w:t>Besetzung</w:t>
      </w:r>
    </w:p>
    <w:p>
      <w:r>
        <w:t>Bundesrichterin Leuzinger, Präsidentin,</w:t>
      </w:r>
    </w:p>
    <w:p>
      <w:r>
        <w:t>Gerichtsschreiber Batz.</w:t>
      </w:r>
    </w:p>
    <w:p>
      <w:r>
        <w:t>Verfahrensbeteiligte</w:t>
      </w:r>
    </w:p>
    <w:p>
      <w:r>
        <w:t>A.________,</w:t>
      </w:r>
    </w:p>
    <w:p>
      <w:r>
        <w:t>vertreten durch Rechtsanwalt Franklin Sedaj,</w:t>
      </w:r>
    </w:p>
    <w:p>
      <w:r>
        <w:t>Beschwerdeführer,</w:t>
      </w:r>
    </w:p>
    <w:p>
      <w:r>
        <w:t>gegen</w:t>
      </w:r>
    </w:p>
    <w:p>
      <w:r>
        <w:t>Schweizerische Unfallversicherungsanstalt (SUVA) , Fluhmattstrasse 1, 6004 Luzern,</w:t>
      </w:r>
    </w:p>
    <w:p>
      <w:r>
        <w:t>Beschwerdegegnerin.</w:t>
      </w:r>
    </w:p>
    <w:p>
      <w:r>
        <w:t>Gegenstand</w:t>
      </w:r>
    </w:p>
    <w:p>
      <w:r>
        <w:t>Unfallversicherung,</w:t>
      </w:r>
    </w:p>
    <w:p>
      <w:r>
        <w:t>Beschwerde gegen den Entscheid der</w:t>
      </w:r>
    </w:p>
    <w:p>
      <w:r>
        <w:t>Cour des assurances sociales du Tribunal cantonal</w:t>
      </w:r>
    </w:p>
    <w:p>
      <w:r>
        <w:t>du canton de Vaud vom 25. September 2014.</w:t>
      </w:r>
    </w:p>
    <w:p>
      <w:r>
        <w:t>Nach Einsicht</w:t>
      </w:r>
    </w:p>
    <w:p>
      <w:r>
        <w:t>in die Beschwerde vom 11. November 2014 (Poststempel) gegen den E ntscheid der Cour des assurances sociales du Tribunal cantonal du canton de Vaud vom 25. September 2014, mit welchem auf das Revisionsgesuch des A.________ nicht eingetreten wurde,</w:t>
      </w:r>
    </w:p>
    <w:p>
      <w:r>
        <w:t>in Erwägung,</w:t>
      </w:r>
    </w:p>
    <w:p>
      <w:r>
        <w:t>dass es sich angesichts der besonderen Umstände des Falles rechtfertigt, das bundesgerichtliche Urteil - obwohl der angefochtene Entscheid in Französisch ergangen ist - in deutscher Sprache auszufertigen, zumal der Beschwerdeführer seine letztinstanzliche Eingabe - wie schon das Revisionsgesuch - in Deutsch abgefasst hat und das Bundesgericht das bisherige Verfahren mit den Parteien ebenfalls in deutscher Sprache geführt hat (vgl. Art. 54 Abs. 1 BGG ),</w:t>
      </w:r>
    </w:p>
    <w:p>
      <w:r>
        <w:t>dass ein Rechtsmittel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140 III 86 E. 2 S. 88 mit Hinweisen),</w:t>
      </w:r>
    </w:p>
    <w:p>
      <w:r>
        <w:t>dass nach der Rechtsprechung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w:t>
      </w:r>
    </w:p>
    <w:p>
      <w:r>
        <w:t>dass die Beschwerde vom 11. November 2014 den vorerwähnten Anforderungen namentlich mit Bezug auf eine rechtsgenügliche Begründung offensichtlich nicht gerecht wird, da sie sich in keiner Weise mit der prozessualen Erledigung durch die Vorinstanz auseinandersetzt und insbesondere nicht darlegt, weshalb das erstinstanzliche Gericht mit seinem Nichteintretensentscheid eine Rechtsverletzung gemäss Art. 95 f. BGG bzw. eine für den Entscheid wesentliche unrichtige oder unvollständige Sachverhaltsfeststellung im Sinne von Art. 97 BGG begangen haben sollte,</w:t>
      </w:r>
    </w:p>
    <w:p>
      <w:r>
        <w:t>dass deshalb kein gültiges Rechtsmittel eingereicht worden ist, obwohl das Bundesgericht den Rechtsvertreter des Versicherten auf die Formerfordernisse von Beschwerden bereits wiederholt hingewiesen hat,</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der Cour des assurances sociales du Tribunal cantonal du canton de Vaud und dem Bundesamt für Gesundheit schriftlich mitgeteilt.</w:t>
      </w:r>
    </w:p>
    <w:p>
      <w:r>
        <w:t>Luzern, 12. Dezember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