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8C_830/2009 vom 4. Januar 2010</w:t>
      </w:r>
    </w:p>
    <w:p>
      <w:r>
        <w:t>Bundesgericht, 2010-01-04, DE</w:t>
      </w:r>
    </w:p>
    <w:p>
      <w:r>
        <w:rPr>
          <w:b/>
        </w:rPr>
        <w:t xml:space="preserve">Quelle: </w:t>
      </w:r>
      <w:r>
        <w:t>https://mcp.opencaselaw.ch/entscheid/bger_8C_830_2009</w:t>
      </w:r>
    </w:p>
    <w:p>
      <w:r>
        <w:t>FR: TF 8C_830/2009 du 4 janvier 2010</w:t>
      </w:r>
    </w:p>
    <w:p>
      <w:r>
        <w:t>IT: TF 8C_830/2009 del 4 gennaio 2010</w:t>
      </w:r>
    </w:p>
    <w:p>
      <w:pPr>
        <w:pStyle w:val="Heading2"/>
      </w:pPr>
      <w:r>
        <w:t>Erwägungen</w:t>
      </w:r>
    </w:p>
    <w:p>
      <w:r>
        <w:rPr>
          <w:b/>
        </w:rPr>
        <w:t>E. 1</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w:t>
      </w:r>
    </w:p>
    <w:p>
      <w:r>
        <w:rPr>
          <w:b/>
        </w:rPr>
        <w:t>E. 2</w:t>
      </w:r>
    </w:p>
    <w:p>
      <w:r>
        <w:t>Die Versicherte rügt eine Verletzung des Anspruchs auf rechtliches Gehör. Dieser formellrechtliche Einwand ist vorweg zu prüfen.</w:t>
      </w:r>
    </w:p>
    <w:p>
      <w:r>
        <w:rPr>
          <w:b/>
        </w:rPr>
        <w:t>E. 2.1.1</w:t>
      </w:r>
    </w:p>
    <w:p>
      <w:r>
        <w:t>Gemäss Art. 29 Abs. 2 BV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132 V 368 E. 3.1 S. 370 mit Hinweisen).</w:t>
      </w:r>
    </w:p>
    <w:p>
      <w:r>
        <w:rPr>
          <w:b/>
        </w:rPr>
        <w:t>E. 2.1.2</w:t>
      </w:r>
    </w:p>
    <w:p>
      <w:r>
        <w:t>Das Recht, angehört zu werden, ist formeller Natur. Die Verletzung des rechtlichen Gehörs führt ungeachtet der Erfolgsaussichten der Beschwerde in der Sache selbst zur Aufhebung der angefochtenen Verfügung. Es kommt mit anderen Worten nicht darauf an, ob die Anhörung im konkreten Fall für den Ausgang der materiellen Streitentscheidung von Bedeutung ist, d.h. die Behörde zu einer Änderung ihres Entscheides veranlasst wird oder nicht ( BGE 132 V 387 E. 5.1 S. 390; 127 V 431 E. 3d/aa S. 437).</w:t>
      </w:r>
    </w:p>
    <w:p>
      <w:r>
        <w:t>Nach der Rechtsprechung kann eine - nicht besonders schwerwiegende - Verletzung des rechtlichen Gehörs ausnahmsweise als geheilt gelten, wenn die betroffene Person die Möglichkeit erhält, sich vor einer Beschwerdeinstanz zu äussern, die sowohl den Sachverhalt wie die Rechtslage frei überprüfen kann (127 V 431 E. 3d/aa S. 437). Von einer Rückweisung der Sache an die Verwaltung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132 V 387 E. 5.1 S. 390 mit Hinweis).</w:t>
      </w:r>
    </w:p>
    <w:p>
      <w:r>
        <w:rPr>
          <w:b/>
        </w:rPr>
        <w:t>E. 2.2</w:t>
      </w:r>
    </w:p>
    <w:p>
      <w:r>
        <w:t>Das Bundesgericht hat im Urteil 8C_513/2008 vom 10. Dezember 2008 festgehalten, dass Verwaltung und Vorinstanz das rechtliche Gehör der Versicherten verletzt haben, indem sie ihr die Telefonaktennotiz vom 8. August 2007 - trotz entsprechender Rüge im kantonalen Beschwerdeverfahren - nie zur Stellungnahme unterbreiteten. Das Bundesgericht hob hervor, beim Inhalt der strittigen Aktennotiz handle es sich um den entscheidwesentlichen Punkt, nämlich dem Verhalten der Versicherten anlässlich des Vorstellungsgesprächs vom 20. Dezember 2006, bezüglich dessen unterschiedliche Einschätzungen durch die Verwaltung einerseits und die Versicherte andererseits vorliegen. Da der Entscheid bereits aus formellen Gründen aufzuheben war, äusserte sich das Bundesgericht praxisgemäss nicht zu den materiellen Einwänden.</w:t>
      </w:r>
    </w:p>
    <w:p>
      <w:r>
        <w:t>In der Folge stellte das beco der Versicherten die strittige Aktennotiz zu und setzte ihr eine Frist zur Stellungnahme. In ihrer Eingabe vom 17. Februar 2009 beantragte sie die Zeugeneinvernahme der Sachbearbeiterin der C.________ AG und unterbreitete die zu stellenden Fragen. Das beco ging in seinem Einspracheentscheid vom 1. Mai 2009 weder auf die Eingabe vom 17. Februar 2009 im Allgemeinen noch auf die beantragte Zeugenbefragung im Speziellen ein und begründete die Abweisung der Einsprache vom 24. April/21. Juni 2007 gleich wie im Einspracheentscheid vom 15. August 2007. Zudem nahm es die Eingabe vom 17. Februar 2009 nicht zu den im Rahmen des kantonalen Beschwerdeverfahrens edierten Akten. Vielmehr argumentierte es in seiner Beschwerdeantwort, das kantonale Gericht habe bereits mit Entscheid vom 15. Mai 2008 festgestellt, das der Versicherten zur Last gelegte Verhalten stehe in beweismässiger Hinsicht klar fest. Auch die Vorinstanz lehnte den beschwerdeweise erneuerten Antrag auf Befragung der Sachbearbeiterin der C.________ AG im Rahmen der antizipierten Beweiswürdigung ab und begründete seine Ablehnung mit denselben Argumenten wie in seinem Entscheid vom 15. Mai 2008.</w:t>
      </w:r>
    </w:p>
    <w:p>
      <w:r>
        <w:rPr>
          <w:b/>
        </w:rPr>
        <w:t>E. 2.3</w:t>
      </w:r>
    </w:p>
    <w:p>
      <w:r>
        <w:t>Das Bundesgericht hat in seinem Urteil 8C_513/2008 festgehalten, beim Verhalten der Versicherten anlässlich des Vorstellungsgesprächs vom 20. Dezember 2006 handle es sich um den entscheidwesentlichen Punkt. Aus den Akten, namentlich dem Schreiben vom 30. Januar 2007 und der Aktennotiz vom 7. August 2007, ergäben sich auch die Beschwerdeführerin entlastende Momente; angesichts der bestehenden unterschiedlichen Einschätzungen bezüglich ihres Verhaltens am 20. Dezember 2006 verletze ein Entscheid ohne vorherige Stellungnahme der Versicherten zu den massgeblichen Beweismitteln ihr rechtliches Gehör. Damit musste Vorinstanz und Verwaltung bewusst sein, dass sie bei dieser Konstellation allfällige Äusserungen der Versicherten zum wesentlichen Punkt im Rahmen ihrer neuen Entscheidfindung zu berücksichtigen haben. Insofern stellt die Verweigerung der beantragten Befragung der Sachbearbeiterin der C.________ AG erneut eine Verletzung des rechtlichen Gehörs dar. Denn von der Sachbearbeiterin stammt die einzige belastende Aussage, welche von ihr später erst noch relativiert wurde. Zudem ist die Aktenlage nicht klar und die vorhandenen Akten lassen einen grossen Interpretationsspielraum offen, so dass im Rahmen der antizipierten Beweiswürdigung auf die Befragung nicht verzichtet werden konnte (vgl. Urteil 9C_663/2007 vom 12. September 2008, E. 4.3 e contrario). Diese schwere Verletzung des rechtlichen Gehörs kann vor Bundesgericht - allein schon wegen der engen Kognition (E. 1) - nicht geheilt werden.</w:t>
      </w:r>
    </w:p>
    <w:p>
      <w:r>
        <w:rPr>
          <w:b/>
        </w:rPr>
        <w:t>E. 2.4</w:t>
      </w:r>
    </w:p>
    <w:p>
      <w:r>
        <w:t>Der kantonale Entscheid ist bereits aus formellen Gründen aufzuheben, so dass sich das Bundesgericht nicht zu den materiellen Ausführungen in der Beschwerde äussert. Die Sache ist unter Aufhebung des Entscheids vom 24. August 2009 an die Vorinstanz zurückzuweisen, damit sie nach Durchführung der beantragten Zeugenbefragung und allfällig notwendiger weiterer Beweisvorkehren unter Berücksichtigung aller Unterlagen und Beweisergebnisse über die Beschwerde vom 3. Juni 2009 neu entscheide.</w:t>
      </w:r>
    </w:p>
    <w:p>
      <w:r>
        <w:rPr>
          <w:b/>
        </w:rPr>
        <w:t>E. 3.1</w:t>
      </w:r>
    </w:p>
    <w:p>
      <w:r>
        <w:t>Das Verfahren ist kostenpflichtig. In der Regel sind die Gerichtskosten der unterliegenden Partei aufzuerlegen ( Art. 66 Abs. 1 BGG ). Gemäss Art. 66 Abs. 3 BGG hat derjenige unnötige Kosten zu tragen, der sie verursacht hat. Gestützt auf diese Norm können ausnahmsweise auch den Vorinstanzen bzw. dem Gemeinwesen, dem diese angehören, die Gerichtskosten auferlegt werden, namentlich wenn diese in qualifizierter Weise die Rechte einer Partei verletzen oder infolge einer falschen Rechtsmittelbelehrung einen überflüssigen Prozess provozieren (vgl. GEISER, in: Basler Kommentar, Bundesgerichtsgesetz, 2008, N. 25 zu Art. 66 BGG ). So richtet sich bei qualifizierter Verletzung der Pflicht zur Justizgewährleistung die Verlegung der Gerichtskosten und der Parteientschädigung nach dem Verursacherprinzip von Art. 66 Abs. 3 resp. Art. 68 Abs. 4 BGG (Urteil 9C_251/2009 vom 15. Mai 2009, E. 2.1 mit Hinweisen). Der kantonale Entscheid wird bereits zum zweiten Mal infolge (schwerer) Verletzung des rechtlichen Gehörs aufgehoben, so dass es sich rechtfertigt, die Gerichtskosten ausnahmsweise der Vorinstanz resp. dem Kanton Bern aufzuerlegen.</w:t>
      </w:r>
    </w:p>
    <w:p>
      <w:r>
        <w:t>Die Versicherte hat Anspruch auf eine Parteientschädigung ( Art. 68 Abs. 1 BGG ), welche nach Art. 68 Abs. 4 in Verbindung mit Art. 66 Abs. 3 BGG zu Lasten des Kantons Bern geht.</w:t>
      </w:r>
    </w:p>
    <w:p>
      <w:r>
        <w:rPr>
          <w:b/>
        </w:rPr>
        <w:t>E. 3.2</w:t>
      </w:r>
    </w:p>
    <w:p>
      <w:r>
        <w:t>Die Vorinstanz wird im Rahmen ihres erneuten Entscheids die Kostenfolgen der beiden bisherigen kantonalen Beschwerdeverfahren dem Ausgang des bundesgerichtlichen Prozesses entsprechend neu zu regeln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