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8C_82/2007 vom 20. Juni 2007</w:t>
      </w:r>
    </w:p>
    <w:p>
      <w:r>
        <w:t>Bundesgericht, 2007-06-20, FR</w:t>
      </w:r>
    </w:p>
    <w:p>
      <w:r>
        <w:rPr>
          <w:b/>
        </w:rPr>
        <w:t xml:space="preserve">Quelle: </w:t>
      </w:r>
      <w:r>
        <w:t>https://mcp.opencaselaw.ch/entscheid/bger_8C_82_2007</w:t>
      </w:r>
    </w:p>
    <w:p>
      <w:r>
        <w:t>FR: TF 8C_82/2007 du 20 juin 2007</w:t>
      </w:r>
    </w:p>
    <w:p>
      <w:r>
        <w:t>IT: TF 8C_82/2007 del 20 giugno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La procédure porte sur l'octroi ou le refus de prestations en espèces de l'assurance-accidents, de sorte que le Tribunal fédéral n'est pas lié par l'état de fait constaté par la juridiction inférieure ( art. 97 al. 2 et art. 105 al. 3 LTF ).</w:t>
      </w:r>
    </w:p>
    <w:p>
      <w:r>
        <w:rPr>
          <w:b/>
        </w:rPr>
        <w:t>E. 2.2</w:t>
      </w:r>
    </w:p>
    <w:p>
      <w:r>
        <w:t>La recourante annonce dans son mémoire qu'elle va déposer un rapport d'expertise qui sera rédigé par le docteur F.________. Selon l' art. 99 LTF , aucun fait nouveau ni preuve nouvelle ne peut être présenté à moins de résulter de la décision de l'autorité précédente. Cette restriction vaut également quand le Tribunal fédéral examine librement les faits (Nicolas von Werdt, in: Bundesgerichtsgesetz [BGG], note 4 ad art. 99). En l'espèce, et pour les motifs qui vont suivre, il n'y a pas lieu de faire exception à la règle.</w:t>
      </w:r>
    </w:p>
    <w:p>
      <w:r>
        <w:rPr>
          <w:b/>
        </w:rPr>
        <w:t>E. 3</w:t>
      </w:r>
    </w:p>
    <w:p>
      <w:r>
        <w:t>En vertu de l' art. 36 al. 1 LAA ,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1994 no U 206 p. 328 consid. 3b, 1992 no U 142 p. 75). A contrario, aussi longtemps que le statu quo sine vel ante n'est pas rétabli, l'assureur-accidents doit prendre à sa charge le traitement de l'état maladif préexistant, dans la mesure où il a été causé ou aggravé par l'accident.</w:t>
      </w:r>
    </w:p>
    <w:p>
      <w:r>
        <w:rPr>
          <w:b/>
        </w:rPr>
        <w:t>E. 4.1</w:t>
      </w:r>
    </w:p>
    <w:p>
      <w:r>
        <w:t>La CNA a mis fin à ses prestations en se fondant principalement sur le rapport de son médecin-conseil du 2 novembre 2005, selon lequel le statu quo sine serait atteint dans les deux mois suivants. Faisant référence à la littérature médicale, ce médecin a considéré que les traumatismes du rachis sans lésion objectivable et à caractère durable, qui leur sont directement imputables, ne sont pas à même de dégager leurs effets de manière indéfinie; il existe un consensus pour affirmer qu'après une période de quelques mois, d'autres éléments, non accidentels, jouent un rôle nettement prépondérant, pour ne pas dire exclusif, dans l'évolution du cas, ceci même quand les patients étaient asymptomatiques avant l'événement accidentel, ce dernier ayant joué tout au plus un rôle révélateur.</w:t>
      </w:r>
    </w:p>
    <w:p>
      <w:r>
        <w:t>Pour sa part, la recourante se fonde essentiellement sur l'avis du docteur H.________, selon lequel les hernies dorsales sont rares et le plus souvent liées à des traumatismes (attestation du 5 avril 2006, produite en procédure cantonale) Ce praticien se réfère à un extrait d'un ouvrage du Professeur Chalès (Diagnostic des dorsalgies, Paris 1996), joint au recours devant l'autorité cantonale.</w:t>
      </w:r>
    </w:p>
    <w:p>
      <w:r>
        <w:rPr>
          <w:b/>
        </w:rPr>
        <w:t>E. 4.2</w:t>
      </w:r>
    </w:p>
    <w:p>
      <w:r>
        <w:t>Les premiers juges ont écarté l'avis du docteur H.________ au profit de l'appréciation émise par le docteur I.________, qui a conclu que l'allégation selon laquelle la patiente souffre d'une hernie discale d'étiologie nécessairement traumatique, au motif que cette pathologie est extrêmement rare, était infondée. Le docteur I.________ admet - avec le docteur H.________ - que les hernies discales dorsales (ou thoraciques) sont extrêmement rares (moins de un pour cent de toutes les hernies discales symptomatiques sont de localisation thoracique, les autres étant de localisation lombaire ou cervicale). Les hernies discales de localisation dorsale découvertes fortuitement lors d'examens radiologiques sont en revanche extrêmement communes. L'étiopathogénèse de la hernie discale thoracique est la même que celle des hernies de localisation cervicale ou lombaire. Toujours selon le docteur I.________, la cause spécifique de la dégénérescence discale n'est pas encore établie à l'heure actuelle. L'étiologie est multi-factorielle. Il n'y a donc pas de corrélation entre l'extrême rareté des hernies discales dorsales et l'hypothèse émise selon laquelle elles seraient nécessairement d'origine traumatique.</w:t>
      </w:r>
    </w:p>
    <w:p>
      <w:r>
        <w:rPr>
          <w:b/>
        </w:rPr>
        <w:t>E. 4.3</w:t>
      </w:r>
    </w:p>
    <w:p>
      <w:r>
        <w:t>Comme l'ont retenu les premiers juges, cet avis est convaincant. On doit donc admettre avec eux qu'il n'est pas établi au degré de la vraisemblance prépondérante que l'accident du 10 mars 2004 soit à l'origine de la hernie discale D8-D9 mise en évidence par l'IRM dorsale et lombaire du 2 février 2006. Quant à la hernie paramédiane et foraminale droite en D9-D10 qui avait déjà été révélée à l'occasion de l'IRM dorso-lombaire du 20 avril 2004, elle est asymptomatique, les douleurs étant clairement paradorsales gauches (rapport du docteur H.________ du 16 février 2006).</w:t>
      </w:r>
    </w:p>
    <w:p>
      <w:r>
        <w:t>Enfin l'affirmation de la recourante selon laquelle elle n'a jamais souffert du dos avant l'accident ne saurait être déterminante, car elle repose uniquement sur l'adage post hoc, ergo propter hoc (voir ATF 119 V 335 consid. 2b/bb p. 341 s.).</w:t>
      </w:r>
    </w:p>
    <w:p>
      <w:r>
        <w:rPr>
          <w:b/>
        </w:rPr>
        <w:t>E. 4.4</w:t>
      </w:r>
    </w:p>
    <w:p>
      <w:r>
        <w:t>L'accident du 10 mars 2004 a incontestablement entraîné une symptomatologie douloureuse au niveau du rachis. Sur la base des appréciations des docteurs A.________ et E.________ et conformément à l'expérience médicale (voir p. ex. arrêt U 496/05 du 7 décembre 2006, consid. 3.2), il y a lieu d'admettre, cependant, que le statu quo sine était atteint au plus tard deux ans après l'accident, et de conclure, avec les premiers juges, que les douleurs de l'assurée sont à ce jour attribuables à la hernie discale mise en évidence lors de l'examen du 2 février 2006. On vu que cette hernie était, selon la plus grande vraisemblance, étrangère à l'accident.</w:t>
      </w:r>
    </w:p>
    <w:p>
      <w:r>
        <w:rPr>
          <w:b/>
        </w:rPr>
        <w:t>E. 4.5</w:t>
      </w:r>
    </w:p>
    <w:p>
      <w:r>
        <w:t>La recourante reproche aux premiers juges de ne pas avoir ordonné une expertise. Ce grief n'est pas non plus fondé. En effet, une nouvelle expertise n'avait pas à être ordonnée en l'absence d'avis médicaux convaincants allant à l'encontre de l'avis des médecins qui se sont prononcés sur le cas (appréciation anticipée des preuves; ATF 130 II 425 consid. 2.1 p. 429 et les arrêts cités).</w:t>
      </w:r>
    </w:p>
    <w:p>
      <w:r>
        <w:rPr>
          <w:b/>
        </w:rPr>
        <w:t>E. 5</w:t>
      </w:r>
    </w:p>
    <w:p>
      <w:r>
        <w:t>Vu ce qui précède, le recours est mal fondé. La recourante ne peut donc pas prétendre de dépens à la charge de l'intimée ( art. 68 al. 1 et 2 LTF ). Elle supportera par ailleurs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