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829/2009 vom 17. Dezember 2009</w:t>
      </w:r>
    </w:p>
    <w:p>
      <w:r>
        <w:t>Bundesgericht, 2009-12-17, DE</w:t>
      </w:r>
    </w:p>
    <w:p>
      <w:r>
        <w:rPr>
          <w:b/>
        </w:rPr>
        <w:t xml:space="preserve">Quelle: </w:t>
      </w:r>
      <w:r>
        <w:t>https://mcp.opencaselaw.ch/entscheid/bger_8C_829_2009</w:t>
      </w:r>
    </w:p>
    <w:p>
      <w:r>
        <w:t>FR: TF 8C 829/2009 du 17 décembre 2009</w:t>
      </w:r>
    </w:p>
    <w:p>
      <w:r>
        <w:t>IT: TF 8C 829/2009 del 17 dicembre 2009</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Nach Art. 30 Abs. 1 lit. a AVIG ist der Versicherte in der Anspruchsberechtigung einzustellen, wenn er durch eigenes Verschulden arbeitslos ist. Die Arbeitslosigkeit gilt unter anderem dann als selbstverschuldet, wenn der Versicherte durch sein Verhalten, insbesondere wegen Verletzung arbeitsvertraglicher Pflichten, dem Arbeitgeber Anlass zur Auflösung des Arbeitsverhältnisses gegeben ( Art. 44 Abs. 1 lit. a AVIV ) oder das Arbeitsverhältnis von sich aus aufgelöst hat, ohne dass ihm eine andere Stelle zugesichert war, es sei denn, dass ihm das Verbleiben an der Arbeitsstelle nicht zugemutet werden konnte ( Art. 44 Abs. 1 lit. b AVIV ). Unter den Einstellungstatbestand von Art. 30 Abs. 1 lit. a AVIG - und entgegen der Vorinstanz nicht unter denjenigen von lit. d dieser Gesetzesbestimmung - fällt auch die zu einer Kündigung führende Ablehnung einer zumutbaren Vertragsänderung (THOMAS NUSSBAUMER, Arbeitslosenversicherung, in: Soziale Sicherheit, SBVR Bd. XIV, 2. Aufl. 2007, S. 2427 Rz. 831) wie die hier zur Diskussion stehende Nichtannahme der betriebsintern zugewiesenen neuen Arbeitsstelle.</w:t>
      </w:r>
    </w:p>
    <w:p>
      <w:r>
        <w:rPr>
          <w:b/>
        </w:rPr>
        <w:t>E. 3</w:t>
      </w:r>
    </w:p>
    <w:p>
      <w:r>
        <w:t>In tatsächlicher Hinsicht steht fest und ist unbestritten, dass die angestammte Arbeitgeberin der Beschwerdeführerin betriebsintern eine andere Arbeitsstelle angeboten hatte, deren Annahme die Versicherte jedoch ablehnte, weshalb das Arbeitsverhältnis von Seiten der Arbeitgeberin aufgelöst wurde. Mit angefochtenem Entscheid bestätigte die Vorinstanz die Auffassung des AFA, wonach die betriebsintern angebotene neue Arbeitsstelle der Beschwerdeführerin grundsätzlich zumutbar gewesen sei und unter Berücksichtigung "der gesamten aktenkundigen Umstände" die Reduktion der Einstellungsdauer von 31 auf 19 Tage als angemessen erscheine. Demgegenüber rügt die Versicherte, das kantonale Gericht habe den Sachverhalt rechtsfehlerhaft festgestellt. Insbesondere seien die von ihr geltend gemachten entschuldbaren Gründe in Verletzung des Untersuchungsgrundsatzes nicht rechtsgenüglich abgeklärt worden.</w:t>
      </w:r>
    </w:p>
    <w:p>
      <w:r>
        <w:rPr>
          <w:b/>
        </w:rPr>
        <w:t>E. 3.1</w:t>
      </w:r>
    </w:p>
    <w:p>
      <w:r>
        <w:t>Für die Anwendbarkeit der Rechtsprechung zu Art. 45 Abs. 3 AVIV ( BGE 130 V 125 ) ist nicht entscheidend, ob das Verhalten der Beschwerdeführerin unter den Einstellungstatbestand von Art. 30 Abs. 1 lit d AVIG (gemäss Vorinstanz und Verwaltung) oder - zutreffend (vgl. E. 2 hievor) - von Art. 30 Abs. 1 lit. a AVIG subsumiert wird. Praxisgemäss kann bei besonderen Umständen im Einzelfall abgewichen werden von der Regel laut Art. 45 Abs. 3 AVIV , wonach ein schweres Verschulden vorliegt, wenn der Versicherte ohne entschuldbaren Grund eine zumutbare Arbeitsstelle ohne Zusicherung einer neuen aufgegeben oder eine zumutbare Arbeit abgelehnt hat. Der für den Ausnahmefall vorausgesetzte entschuldbare Grund muss das Verschulden leichter als schwer, d.h. als mittelschwer oder leicht erscheinen lassen. Er kann sich auf die subjektive Situation der betroffenen Person (etwa gesundheitliche Probleme, familiäre Situation, Religionszugehörigkeit) oder auf eine objektive Gegebenheit (z.B. befristete Stelle) beziehen (THOMAS NUSSBAUMER, a.a.O., S. 2436 Rz. 858).</w:t>
      </w:r>
    </w:p>
    <w:p>
      <w:r>
        <w:rPr>
          <w:b/>
        </w:rPr>
        <w:t>E. 3.2</w:t>
      </w:r>
    </w:p>
    <w:p>
      <w:r>
        <w:t>Die Versicherte rügt seit Erlass der Einstellungsverfügung vom 27. August 2008, sie habe die ihr von Arbeitgeberseite betriebsintern angebotene neue Stelle nicht angenommen, weil diese noch durch eine damals krank geschriebene Arbeitskollegin besetzt gewesen sei und weil in der betreffenden Abteilung Mobbing betrieben worden sei. Diesbezüglich verlangte das kantonale Gericht mit Rückweisungsentscheid vom 17. Dezember 2008 unter anderem, das AFA "habe in Erfahrung zu bringen, ob dem Vorgesetzten von Frau H._________ [der damals arbeitsunfähigen Arbeitskollegin der Beschwerdeführerin] wegen Mobbing oder anderen, das Arbeitsklima belastenden Gründen gekündigt worden" sei.</w:t>
      </w:r>
    </w:p>
    <w:p>
      <w:r>
        <w:rPr>
          <w:b/>
        </w:rPr>
        <w:t>E. 3.2.1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w:t>
      </w:r>
    </w:p>
    <w:p>
      <w:r>
        <w:rPr>
          <w:b/>
        </w:rPr>
        <w:t>E. 3.2.2</w:t>
      </w:r>
    </w:p>
    <w:p>
      <w:r>
        <w:t>Der Untersuchungsgrundsatz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Missachtung des Untersuchungsgrundsatzes als einer wesentlichen Verfahrensvorschrift (statt vieler: Urteil 9C_850/2008 vom 6. Februar 2009 E. 2.2 mit Hinweis; ULRICH MEYER, a.a.O., N. 60 zu Art. 105 BGG ; MARKUS SCHOTT, in: Basler Kommentar, Bundesgerichtsgesetz, 2008, N. 17 ff. zu Art. 97 BGG ) sowie die Verletzung der Pflicht zu inhaltsbezogener, umfassender, sorgfältiger und objektiver Beweiswürdigung ( Art. 61 lit. c ATSG ; BGE 132 V 393 E. 4.1 S. 400) stellen eine Rechtsverletzung gemäss Art. 95 lit. a BGG dar. Hat das kantonale Gericht die rechtserheblichen tatsächlichen Feststellungen in Verletzung des Untersuchungsgrundsatzes getroffen, sind sie für das Bundesgericht nicht verbindlich (Urteil 8C_773/2008 vom 11. Februar 2009 E. 5.4, in: SVR 2009 EL Nr. 5 S. 17).</w:t>
      </w:r>
    </w:p>
    <w:p>
      <w:r>
        <w:rPr>
          <w:b/>
        </w:rPr>
        <w:t>E. 3.2.3</w:t>
      </w:r>
    </w:p>
    <w:p>
      <w:r>
        <w:t>Das Schreiben des AFA vom 22. Januar 2009 an die ehemalige Arbeitgeberin der Beschwerdeführerin war offensichtlich nicht geeignet, die vom kantonalen Gericht mit Rückweisungsentscheid vom 17. Dezember 2008 geforderten Sachverhaltsfeststellungen in zuverlässiger, gerichtlich verwertbarer Form zu erheben. Die ohne Hinweis auf die Wahrheitspflicht und ohne detaillierte, im Einzelnen klar fassbare Fragestellungen erfolgte Anfrage an die Arbeitgeberin, ob in der Abteilung, in welche die Versicherte hätte versetzt werden sollen, "wegen Mobbing ein angespanntes Arbeitsklima" geherrscht habe, musste in vorhersehbarer Weise von der Arbeitgeberin verneint werden, wenn diese sich nicht selber belasten wollte. Die - soweit aktenkundig - einzige zusätzliche Sachverhaltsabklärung durch das AFA beinhaltet eine nicht unterzeichnete Telefonnotiz vom 22. August 2008, welche - wie von der Beschwerdeführerin wiederholt dargelegt - inhaltlich tatsachenwidrige Angaben von einer namentlich falsch bezeichneten Auskunftsperson der Arbeitgeberin wiedergibt.</w:t>
      </w:r>
    </w:p>
    <w:p>
      <w:r>
        <w:rPr>
          <w:b/>
        </w:rPr>
        <w:t>E. 3.2.4</w:t>
      </w:r>
    </w:p>
    <w:p>
      <w:r>
        <w:t>War demnach das AFA nicht in der Lage, die nach dem Untersuchungsgrundsatz ( Art. 43 Abs. 1 ATSG ; vgl. E. 3.2.1 hievor) gebotenen Sachverhaltsabklärungen in rechtsgenüglicher Form zu tätigen, blieb unter den gegebenen Umständen die Vorinstanz nach Massgabe von Art. 61 lit. c ATSG verpflichtet, von sich aus durch geeignete Beweismassnahmen (z.B. Zeugeneinvernahmen) die fehlenden rechtserheblichen Tatsachenfeststellungen zu treffen. Insbesondere waren dem kantonalen Gericht nicht nur die Personalien der angeblich vom Mobbing betroffenen Arbeitskollegin bekannt, sondern auch der Name der Beratungsfirma, deren Unterstützung H._________ infolge des gegen sie gerichteten Mobbings beansprucht hatte. Sodann bestand für die Vorinstanz auch Veranlassung dazu, in tatsächlicher Hinsicht die Behauptung der Versicherten zu prüfen, ob die ihr betriebsintern im März 2008 von Arbeitgeberseite angebotene Arbeitsstelle im Bereich Einkauf diejenige war, welche nach wie vor von ihrer - nur vorübergehend zwischen März und Mitte Juni 2008 krankheitsbedingt arbeitsunfähigen - Arbeitskollegin besetzt war. Sollte schliesslich zutreffen, dass diese Arbeitskollegin ihre Tätigkeit an der angestammten Arbeitsstelle am 16. Juni 2008 wieder aufnahm, unmittelbar nachdem ihr Vorgesetzter am 12. Juni 2008 den Betrieb der Arbeitgeberin infolge des kündigungsbedingten Austrittes verlassen hatte, dürfte die Schlussfolgerung auf ein mitarbeiterbelastendes Verhalten des bisherigen Vorgesetzten im Bereich Einkauf nahe liegen. Das kantonale Gericht, an welches die Sache zu ergänzenden Sachverhaltsabklärungen zurückzuweisen ist, wird die erforderlichen Beweise durch geeignete Massnahmen erheben, gestützt darauf die fehlenden rechtserheblichen Tatsachen feststellen und hienach über die Beschwerde neu entscheiden. Sollten die von der Beschwerdeführerin stets geltend gemachten tatsächlichen Verhältnisse des betriebsintern angebotenen Stellenwechsels zutreffen, ist von entschuldbaren Gründen für die Nichtannahme der an sich zumutbaren angebotenen Arbeitsstelle auszugehen, welche das Verschulden der Versicherten unter den gegebenen Umständen - in Abweichung von der vorinstanzlich bestätigten Auffassung des AFA - höchstens als leicht ( Art. 45 Abs. 2 lit. a AVIV ) erscheinen lassen.</w:t>
      </w:r>
    </w:p>
    <w:p>
      <w:r>
        <w:rPr>
          <w:b/>
        </w:rPr>
        <w:t>E. 4</w:t>
      </w:r>
    </w:p>
    <w:p>
      <w:r>
        <w:t>Dem in seinem amtlichen Wirkungskreis am bundesgerichtlichen Verfahren mitwirkenden kantonalen AFA sind trotz Unterliegens keine Gerichtskosten aufzuerlegen ( Art. 66 Abs. 4 BGG ; Urteil 8C_363/2007 vom 3. Januar 2008 E. 5; vgl. auch BGE 133 V 637 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