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8C_827/2015 vom 8. Januar 2016</w:t>
      </w:r>
    </w:p>
    <w:p>
      <w:r>
        <w:t>Bundesgericht, 2016-01-08, DE</w:t>
      </w:r>
    </w:p>
    <w:p>
      <w:r>
        <w:rPr>
          <w:b/>
        </w:rPr>
        <w:t xml:space="preserve">Quelle: </w:t>
      </w:r>
      <w:r>
        <w:t>https://mcp.opencaselaw.ch/entscheid/bger_8C_827_2015</w:t>
      </w:r>
    </w:p>
    <w:p>
      <w:r>
        <w:t>FR: TF 8C_827/2015 du 8 janvier 2016</w:t>
      </w:r>
    </w:p>
    <w:p>
      <w:r>
        <w:t>IT: TF 8C_827/2015 del 8 gennaio 2016</w:t>
      </w:r>
    </w:p>
    <w:p>
      <w:pPr>
        <w:pStyle w:val="Heading2"/>
      </w:pPr>
      <w:r>
        <w:t>Volltext</w:t>
      </w:r>
    </w:p>
    <w:p>
      <w:r>
        <w:t>Bundesgericht</w:t>
      </w:r>
    </w:p>
    <w:p>
      <w:r>
        <w:t>Tribunal fédéral</w:t>
      </w:r>
    </w:p>
    <w:p>
      <w:r>
        <w:t>Tribunale federale</w:t>
      </w:r>
    </w:p>
    <w:p>
      <w:r>
        <w:t>Tribunal federal</w:t>
      </w:r>
    </w:p>
    <w:p>
      <w:r>
        <w:t>{T 0/2}</w:t>
      </w:r>
    </w:p>
    <w:p>
      <w:r>
        <w:t>8C_827/2015</w:t>
      </w:r>
    </w:p>
    <w:p>
      <w:r>
        <w:t>Urteil vom 8. Januar 2016</w:t>
      </w:r>
    </w:p>
    <w:p>
      <w:r>
        <w:t>I. sozialrechtliche Abteilung</w:t>
      </w:r>
    </w:p>
    <w:p>
      <w:r>
        <w:t>Besetzung</w:t>
      </w:r>
    </w:p>
    <w:p>
      <w:r>
        <w:t>Bundesrichter Maillard, Präsident,</w:t>
      </w:r>
    </w:p>
    <w:p>
      <w:r>
        <w:t>Gerichtsschreiber Batz.</w:t>
      </w:r>
    </w:p>
    <w:p>
      <w:r>
        <w:t>Verfahrensbeteiligte</w:t>
      </w:r>
    </w:p>
    <w:p>
      <w:r>
        <w:t>A.________,</w:t>
      </w:r>
    </w:p>
    <w:p>
      <w:r>
        <w:t>Beschwerdeführer,</w:t>
      </w:r>
    </w:p>
    <w:p>
      <w:r>
        <w:t>gegen</w:t>
      </w:r>
    </w:p>
    <w:p>
      <w:r>
        <w:t>Gemeinde Urdorf, vertreten durch die Sozialkommission, Bahnhofstrasse 46, 8902 Urdorf,</w:t>
      </w:r>
    </w:p>
    <w:p>
      <w:r>
        <w:t>Beschwerdegegnerin.</w:t>
      </w:r>
    </w:p>
    <w:p>
      <w:r>
        <w:t>Gegenstand</w:t>
      </w:r>
    </w:p>
    <w:p>
      <w:r>
        <w:t>Sozialhilfe (Prozessvoraussetzung),</w:t>
      </w:r>
    </w:p>
    <w:p>
      <w:r>
        <w:t>Beschwerde gegen den Entscheid des Verwaltungsgerichts des Kantons Zürich</w:t>
      </w:r>
    </w:p>
    <w:p>
      <w:r>
        <w:t>vom 23. September 2015.</w:t>
      </w:r>
    </w:p>
    <w:p>
      <w:r>
        <w:t>Nach Einsicht</w:t>
      </w:r>
    </w:p>
    <w:p>
      <w:r>
        <w:t>in die Beschwerde des A.________ vom 6. November 2015 (Poststempel) gegen den Entscheid des Verwaltungsgerichts des Kantons Zürich vom 23. September 2015 betreffend Kürzung der Sozialhilfeleistungen,</w:t>
      </w:r>
    </w:p>
    <w:p>
      <w:r>
        <w:t>in die Mitteilung des Bundesgerichts vom 10. November 2015, worin auf die gesetzlichen Formerfordernisse von Rechtsmitteln hinsichtlich Begehren und Begründung sowie auf die nur innert der Beschwerdefrist noch bestehende Verbesserungsmöglichkeit hingewiesen worden ist,</w:t>
      </w:r>
    </w:p>
    <w:p>
      <w:r>
        <w:t>in Erwägung,</w:t>
      </w:r>
    </w:p>
    <w:p>
      <w:r>
        <w:t>dass eine Beschwerde an das Bundesgericht gemäss Art. 42 Abs. 1 und 2 BGG u.a.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w:t>
      </w:r>
    </w:p>
    <w:p>
      <w:r>
        <w:t>dass die Beschwerde vom 6. November 2015 diesen Mindestanforderungen offensichtlich nicht genügt, indem der Beschwerdeführer darin keine rechtsgenügend begründeten Rügen gegen den angefochtenen kantonalen Entscheid vom 23. September 2015 erhebt, in denen er sich hinreichend mit den entscheidwesentlichen Ausführungen der Vorinstanz auseinandersetzen bzw. darlegen würde, weshalb das kantonale Gericht mit seinen Erwägungen Recht verletzt resp. - soweit überhaupt beanstandet - den Sachverhalt qualifiziert unrichtig oder als auf einer Rechtsverletzung beruhend festgestellt haben sollte (vgl. Art. 95 ff. BGG ),</w:t>
      </w:r>
    </w:p>
    <w:p>
      <w:r>
        <w:t>dass sich die beim Bundesgericht eingereichte Rechtsschrift zur Hauptsache in Wiederholungen der Rügen erschöpft, welche der Beschwerdeführer schon vor dem kantonalen Verwaltungsgericht erhoben und mit denen sich das erstinstanzliche Gericht bereits eingehend befasst hat, ohne sich letztinstanzlich mit den kantonalen Erwägungen in hinreichend substanziierter Weise zu befassen (vgl. BGE 134 II 244 E. 2.1 ff. S. 245 ff.),</w:t>
      </w:r>
    </w:p>
    <w:p>
      <w:r>
        <w:t>dass die Beschwerde erst recht nicht die für eine Anfechtung von in Anwendung kantonalen Rechts bzw. Verfassungsrechts ergangenen Entscheiden geltenden Voraussetzungen der qualifizierten Rügepflicht ( Art. 106 Abs. 2 BGG ) erfüllt, indem namentlich nicht konkret und detailliert anhand der Erwägungen des angefochtenen Entscheids dargelegt wird, welche verfassungsmässigen Rechte und inwiefern sie durch den kantonalen Entscheid verletzt worden sind (vgl. BGE 138 I 171 E. 1.4 S. 176; 135 V 94 E. 1 S. 95 und 134 II 244 E. 2.2 S. 246; je mit weiteren Hinweisen),</w:t>
      </w:r>
    </w:p>
    <w:p>
      <w:r>
        <w:t>dass deshalb keine hinreichende Begründung und somit kein gültiges Rechtsmittel eingereicht worden ist, obwohl das Bundesgericht den Beschwerdeführer auf die Formerfordernisse von Rechtsschriften und die nur innert der Beschwerdefrist noch bestehende Verbesserungsmöglichkeit am 10. November 2015 ausdrücklich hingewiesen hat, wobei diese Mitteilung des Gerichts unbeantwortet geblieben ist,</w:t>
      </w:r>
    </w:p>
    <w:p>
      <w:r>
        <w:t>dass demnach auf die - offensichtlich unzulässige - Beschwerde in Anwendung von Art. 108 Abs. 1 lit. b BGG nicht eingetreten werden kann,</w:t>
      </w:r>
    </w:p>
    <w:p>
      <w:r>
        <w:t>dass es sich vorliegend rechtfertigt, von der Erhebung von Gerichts-kosten für das bundesgerichtliche Verfahren umständehalber abzusehen ( Art. 66 Abs. 1 Satz 2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Zürich und dem Bezirksrat Dietikon schriftlich mitgeteilt.</w:t>
      </w:r>
    </w:p>
    <w:p>
      <w:r>
        <w:t>Luzern, 8. Januar 2016</w:t>
      </w:r>
    </w:p>
    <w:p>
      <w:r>
        <w:t>Im Namen der I. sozialrechtlichen Abteilung</w:t>
      </w:r>
    </w:p>
    <w:p>
      <w:r>
        <w:t>des Schweizerischen Bundesgerichts</w:t>
      </w:r>
    </w:p>
    <w:p>
      <w:r>
        <w:t>Der Präsident: Maillard</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