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8C_827/2009 vom 26. April 2010</w:t>
      </w:r>
    </w:p>
    <w:p>
      <w:r>
        <w:t>Bundesgericht, 2010-04-26, DE</w:t>
      </w:r>
    </w:p>
    <w:p>
      <w:r>
        <w:rPr>
          <w:b/>
        </w:rPr>
        <w:t xml:space="preserve">Quelle: </w:t>
      </w:r>
      <w:r>
        <w:t>https://mcp.opencaselaw.ch/entscheid/bger_8C_827_2009</w:t>
      </w:r>
    </w:p>
    <w:p>
      <w:r>
        <w:t>FR: TF 8C_827/2009 du 26 avril 2010</w:t>
      </w:r>
    </w:p>
    <w:p>
      <w:r>
        <w:t>IT: TF 8C_827/2009 del 26 aprile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Die Vorinstanz hat die Bestimmungen und Grundsätze zum Begriff der Invalidität ( Art. 8 ATSG in Verbindung mit Art. 4 Abs. 1 IVG ), zum Anspruch auf eine Invalidenrente ( Art. 28 Abs. 1 IVG ), zur Ermittlung des Invaliditätsgrades bei erwerbstätigen Versicherten nach der Einkommensvergleichsmethode ( Art. 16 ATSG ), zur Aufgabe des Arztes im Rahmen der Invaliditätsbemessung ( BGE 125 V 256 E. 4 S. 261 f.; vgl. auch AHI 2002 S. 62, I 82/01 E. 4b/cc) sowie zum Beweiswert von Arztberichten und medizinischen Gutachten ( BGE 125 V 351 E. 3 S. 352 ff., 122 V 157 E. 1c S. 160 ff.) zutreffend dargelegt. Darauf wird verwiesen.</w:t>
      </w:r>
    </w:p>
    <w:p>
      <w:r>
        <w:rPr>
          <w:b/>
        </w:rPr>
        <w:t>E. 3</w:t>
      </w:r>
    </w:p>
    <w:p>
      <w:r>
        <w:t>Streitig ist einzig das der Berechnung des Invaliditätsgrades zugrunde zu legende Invalideneinkommen. Der Beschwerdeführer rügt den vorinstanzlich bestätigten vollständigen Verzicht auf Gewährung eines leidensbedingten Abzugs vom statistischen Durchschnittslohn (s. BGE 129 V 472 E. 4 S. 481 mit Hinweisen; AHI 2002 S. 62, I 82/01 E. 4). Hierbei handelt es sich - anders als bei der Frage nach der konkreten Höhe eines Abzugs, welche typischerweise Ermessenscharakter hat - um eine Rechtsfrage (vgl. BGE 132 V 393 E. 3.3 S. 399).</w:t>
      </w:r>
    </w:p>
    <w:p>
      <w:r>
        <w:rPr>
          <w:b/>
        </w:rPr>
        <w:t>E. 4.1</w:t>
      </w:r>
    </w:p>
    <w:p>
      <w:r>
        <w:t>Beim Einkommensvergleich unter Verwendung statistischer Tabellenlöhne ist rechtsprechungsgemäss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 BGE 129 V 472 E. 4.2.3 S. 481). Der mit Blick auf die Behinderung gewährte Abzug ist nicht schematisch, sondern in Berücksichtigung der gesamten Umstände des Einzelfalles vorzunehmen. Dabei rechtfertigt es sich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Der insgesamt zulässige Abzug vom statistischen Lohn ist unter Berücksichtigung aller jeweils in Betracht fallenden Merkmale auf höchstens 25% begrenzt ( BGE 126 V 75 E. 5b S. 79 f.). Soweit die persönlichen und beruflichen Merkmale des konkreten Einzelfalles bereits im Rahmen der Ermittlung der hypothetischen Vergleichsgrössen berücksichtigt wurden, vermögen dieselben lohnbestimmenden Einflussfaktoren nicht zusätzlich auch noch einen Abzug von den LSE-Tabellenlöhnen zu rechtfertigen (Urteil U 454/05 vom 6. September 2006 E. 6.6.3).</w:t>
      </w:r>
    </w:p>
    <w:p>
      <w:r>
        <w:rPr>
          <w:b/>
        </w:rPr>
        <w:t>E. 4.2</w:t>
      </w:r>
    </w:p>
    <w:p>
      <w:r>
        <w:t>Der Beschwerdeführer macht geltend, er könne nur noch einer leichten, wechselbelastenden Tätigkeit nachgehen und sei in der Leistung aufgrund seiner gesundheitlichen Beschwerden zusätzlich eingeschränkt. In persönlicher Hinsicht sei sein Alter zu berücksichtigen, dass er elsässisch, französisch dagegen nur als Fremdsprache spreche und lediglich über eine Grenzgängerbewilligung verfüge.</w:t>
      </w:r>
    </w:p>
    <w:p>
      <w:r>
        <w:rPr>
          <w:b/>
        </w:rPr>
        <w:t>E. 4.2.1</w:t>
      </w:r>
    </w:p>
    <w:p>
      <w:r>
        <w:t>Der behinderungsbedingten Einschränkung wurde bereits mit der um 30% verminderten Arbeitsfähigkeit ausreichend Rechnung getragen. So erachteten die Gutachter des Zentrums X.________ eine leidensangepasste Tätigkeit als vollumfänglich zumutbar, wobei das Rendement auf 70% eingeschätzt wurde. Dementsprechend hat die IV-Stelle das aufgrund der vom Bundesamt für Statistik herausgegebenen Lohnstrukturerhebung (LSE; Tabelle TA1, Zeile "Total Privater Sektor", Durchschnittslohn für Männer, Anforderungsniveau 4 [einfache und repetitive Tätigkeiten]) ermittelte Invalideneinkommen um 30% gekürzt. Zumal weil aus internistischer, orthopädischer und neurologischer Sicht bezüglich der Verweistätigkeit keine zeitlichen Einschränkungen der Arbeitsfähigkeit genannt wurden und der Psychiater lediglich eine leichtgradige depressive Episode diagnostizierte, besteht kein Anlass, die gesundheitliche Beeinträchtigung über das um 30% reduzierte Arbeitspensum hinaus zusätzlich mittels eines Abzuges vom Tabellenlohn zu berücksichtigen.</w:t>
      </w:r>
    </w:p>
    <w:p>
      <w:r>
        <w:rPr>
          <w:b/>
        </w:rPr>
        <w:t>E. 4.2.2</w:t>
      </w:r>
    </w:p>
    <w:p>
      <w:r>
        <w:t>Für den Einkommensvergleich sind die Verhältnisse im Zeitpunkt des Beginns des Rentenanspruchs, hier also im Jahr 2004, massgebend ( BGE 128 V 174 , 129 V 222). Das Alter des damals 49-jährigen Versicherten fällt mit Blick auf den ausgeglichenen Arbeitsmarkt ( Art. 16 ATSG ; BGE 134 V 64 E. 4.2.1 S. 70 f.; 110 V 273 E. 4b S. 276) nicht ins Gewicht; so wurde ein diesbezüglicher Abzug im Fall eines 53-jährigen Versicherten verneint ( BGE 126 V 75 E. 5a/cc S. 79).</w:t>
      </w:r>
    </w:p>
    <w:p>
      <w:r>
        <w:rPr>
          <w:b/>
        </w:rPr>
        <w:t>E. 4.2.3</w:t>
      </w:r>
    </w:p>
    <w:p>
      <w:r>
        <w:t>Die Behauptung, der Grenzgängerstatus wirke sich im vorliegenden Fall unvorteilhaft aus, wird in der Beschwerde nicht näher begründet und es ist auch nicht ersichtlich, inwiefern der französische Staatsangehörige als Grenzgänger benachteiligt sein soll.</w:t>
      </w:r>
    </w:p>
    <w:p>
      <w:r>
        <w:t>Nicht stichhaltig ist in diesem Zusammenhang auch der Einwand der mangelnden Sprachkenntnisse. Der Versicherte vermag sich als Grenzgänger ohne Weiteres in seinem elsässischen Dialekt zu verständigen. So ergaben sich anlässlich der Begutachtung im Zentrum X.________ keinerlei Verständigungsschwierigkeiten. Inwiefern der Beschwerdeführer, der als Monteur von seinem vormaligen Arbeitgeber weltweit (etwa USA, Kanada, Russland, Korea) eingesetzt wurde, im Rahmen der ihm heute noch zugemuteten einfachen und repetitiven Tätigkeit auf dem schweizerischen Arbeitsmarkt aus sprachlichen Gründen eingeschränkt soll, ist nicht nachvollziehbar.</w:t>
      </w:r>
    </w:p>
    <w:p>
      <w:r>
        <w:rPr>
          <w:b/>
        </w:rPr>
        <w:t>E. 4.3</w:t>
      </w:r>
    </w:p>
    <w:p>
      <w:r>
        <w:t>Damit sprechen sämtliche zu berücksichtigenden Kriterien gegen die Gewährung eines leidensbedingten Abzugs. Der angefochtene Entscheid begründet daher keine Bundesrechtswidrigkeit. Es besteht kein Anlass für die beantragten weiteren Abklärungen.</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