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8C_826/2021 vom 26. Januar 2022</w:t>
      </w:r>
    </w:p>
    <w:p>
      <w:r>
        <w:t>Bundesgericht, 2022-01-26, DE</w:t>
      </w:r>
    </w:p>
    <w:p>
      <w:r>
        <w:rPr>
          <w:b/>
        </w:rPr>
        <w:t xml:space="preserve">Quelle: </w:t>
      </w:r>
      <w:r>
        <w:t>https://mcp.opencaselaw.ch/entscheid/bger_8C_826_2021</w:t>
      </w:r>
    </w:p>
    <w:p>
      <w:r>
        <w:t>FR: TF 8C_826/2021 du 26 janvier 2022</w:t>
      </w:r>
    </w:p>
    <w:p>
      <w:r>
        <w:t>IT: TF 8C_826/2021 del 26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8C_826/2021</w:t>
      </w:r>
    </w:p>
    <w:p>
      <w:r>
        <w:t>Urteil vom 26. Januar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Kantonsgerichts Luzern vom 17. November 2021 (5V 21 182).</w:t>
      </w:r>
    </w:p>
    <w:p>
      <w:r>
        <w:t>Nach Einsicht</w:t>
      </w:r>
    </w:p>
    <w:p>
      <w:r>
        <w:t>in die Beschwerde vom 9. Dezember 2021 (Poststempel) gegen das Urteil des Kantonsgerichts Luzern vom 17. November 2021,</w:t>
      </w:r>
    </w:p>
    <w:p>
      <w:r>
        <w:t>in die Mitteilung des Bundesgerichts vom 6. Januar 2022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44 - 48 in Verbindung mit Art. 100 Abs. 1 BGG am 10. Januar 2022 abgelaufenen Rechtsmittelfrist keine weitere Eingabe eingereicht worden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auch von Beschwerde führenden Laien erwartet werden darf, auf die vorinstanzliche Begründung konkret einzugehen,</w:t>
      </w:r>
    </w:p>
    <w:p>
      <w:r>
        <w:t>dass das kantonale Gericht in einlässlicher Würdigung der Parteivorbringen und der ins Recht gelegten Beweismittel eine über den 30. Juni 2020 hinausgehende Leistungspflicht der Beschwerdegegnerin verneinte,</w:t>
      </w:r>
    </w:p>
    <w:p>
      <w:r>
        <w:t>dass der Beschwerdeführer darauf nicht näher eingeht, insbesondere nicht aufzeigt, inwiefern die in diesem Zusammenhang getroffenen vorinstanzlichen Sachverhaltsfeststellungen unzutreffend im Sinne von Art. 97 Abs. 2 BGG und die darauf beruhenden Erwägungen rechtsfehlerhaft sein sollen; lediglich den Geschehensablauf aus seiner Sicht zu schildern und zu behaupten, vor dem Unfall vom 28. Juli 2019 nie wegen Kniebeschwerden in Behandlung gestanden zu haben, reicht klarerweise nicht aus,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 und dem Bundesamt für Gesundheit schriftlich mitgeteilt.</w:t>
      </w:r>
    </w:p>
    <w:p>
      <w:r>
        <w:t>Luzern, 26. Januar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