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825/2008 vom 9. April 2009</w:t>
      </w:r>
    </w:p>
    <w:p>
      <w:r>
        <w:t>Bundesgericht, 2009-04-09, DE</w:t>
      </w:r>
    </w:p>
    <w:p>
      <w:r>
        <w:rPr>
          <w:b/>
        </w:rPr>
        <w:t xml:space="preserve">Quelle: </w:t>
      </w:r>
      <w:r>
        <w:t>https://mcp.opencaselaw.ch/entscheid/bger_8C_825_2008</w:t>
      </w:r>
    </w:p>
    <w:p>
      <w:r>
        <w:t>FR: TF 8C 825/2008 du 9 avril 2009</w:t>
      </w:r>
    </w:p>
    <w:p>
      <w:r>
        <w:t>IT: TF 8C 825/2008 del 9 aprile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8C_934/2008 E. 3.4). Die Voraussetzungen, unter denen die vom Beschwerdeführer neu eingereichten Arztberichte ausnahmsweise zulässig wären, sind vorliegend nicht erfüllt, so dass diese unbeachtet bleiben müssen.</w:t>
      </w:r>
    </w:p>
    <w:p>
      <w:r>
        <w:rPr>
          <w:b/>
        </w:rPr>
        <w:t>E. 2</w:t>
      </w:r>
    </w:p>
    <w:p>
      <w:r>
        <w:t>Im Einspracheentscheid der SUVA vom 3. Dezember 2007 werden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w:t>
      </w:r>
    </w:p>
    <w:p>
      <w:r>
        <w:t>Streitig und zu prüfen ist, ob die Beschwerdegegnerin zu Recht ihre Leistungen für die Folgen des Unfalles vom September 2004 per 30. Juni 2007 eingestellt hat.</w:t>
      </w:r>
    </w:p>
    <w:p>
      <w:r>
        <w:rPr>
          <w:b/>
        </w:rPr>
        <w:t>E. 4.1</w:t>
      </w:r>
    </w:p>
    <w:p>
      <w:r>
        <w:t>Vorinstanz und Beschwerdegegnerin gingen davon aus, dass der Beschwerdeführer nach dem 30. Juni 2007 nicht mehr durch einen organisch hinreichend nachweisbaren Unfallschaden (vgl. Urteil 8C_806/2007 vom 7. August 2008 E. 8.2 mit Hinweisen) in seiner Arbeitsfähigkeit eingeschränkt war. Dem Bericht des SUVA-Kreisarztes Dr. med. R.________, Facharzt FMH Orthopädische Chirurgie, vom 22. Februar 2007 ist zu entnehmen, dass der Versicherte einzig im Gesichtsbereich strukturell fassbare Verletzungen erlitten hat. Gemäss den Vorbringen des Beschwerdeführers stehen die Gesichtsbeschwerden indessen nicht im Vordergrund. Dr. med. R.________ hat zudem nach Vorliegen der definitiven Fassung des Austrittsberichts der Klinik Y.________ vom 6. Februar 2007 mit Stellungnahme vom 8. März 2007 präzisiert, dass die Arachnoidalzysten im Gesichtsbereich den einzigen persistierenden strukturell fassbaren Befund darstellen; gemäss den überzeugenden Schlussfolgerungen der Ärzte der Klinik Y.________ haben sich diese Zysten jedoch nicht sekundär ausgebildet, sondern haben bereits beim Unfall vorbestanden. Aufgrund der medizinischen Akten, insbesondere aber der beiden erwähnten Berichte, ist somit davon auszugehen, dass eine allfällige Einschränkung in der Arbeits- und Erwerbsfähigkeit des Beschwerdeführers nach dem 30. Juni 2007 nicht durch organisch objektiv nachweisbare Unfallfolgen verursacht wird. Ob die geltend gemachten Einschränkungen natürlich kausal durch den Unfall bedingt sind, kann offenbleiben, da, wie nachstehende Prüfung im Sinne der Rechtsprechung von BGE 115 V 133 ergibt, ein allfälliger natürlicher Kausalzusammenhang nicht adäquat und damit nicht rechtsgenüglich wäre. Aus diesem Grund kann auch von den beantragten weiteren Beweismassnahmen zum natürlichen Kausalzusammenhang abgesehen werden.</w:t>
      </w:r>
    </w:p>
    <w:p>
      <w:r>
        <w:rPr>
          <w:b/>
        </w:rPr>
        <w:t>E. 4.2</w:t>
      </w:r>
    </w:p>
    <w:p>
      <w:r>
        <w:t>Die Schwere des Unfalles ist aufgrund des augenfälligen Geschehensablaufs mit den sich dabei entwickelnden Kräften zu beurteilen (SVR 2008 UV Nr. 8 S. 26, U 2/07 E. 5.3.1). Im September 2004 rutschte der Versicherte auf einem Baugerüst aus und fiel kopfüber ein Stockwerk in die Tiefe, wobei er mit dem Gesicht auf einem abgestellten Gerät aufschlug und sich eine Kieferfraktur zuzog. Wie die Vorinstanz zutreffend erwogen hat, kann dieses Ereignis als mittelschwerer Unfall qualifiziert werden. Die Adäquanz eines natürlichen Kausalzusammenhanges wäre somit dann zu bejahen, wenn eines der massgebenden Adäquanzkriterien in besonders ausgeprägter, oder mehrere der Kriterien in gehäufter Weise erfüllt wären.</w:t>
      </w:r>
    </w:p>
    <w:p>
      <w:r>
        <w:rPr>
          <w:b/>
        </w:rPr>
        <w:t>E. 4.3</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(Urteil 8C_799/2008 vom 11. Februar 2009 E. 3.2.3 mit Hinweis). Wie das kantonale Gericht überzeugend ausgeführt hat, spielte sich der Unfall im September 2004 weder unter besonders dramatischen Begleitumständen ab, noch war er besonders eindrücklich.</w:t>
      </w:r>
    </w:p>
    <w:p>
      <w:r>
        <w:rPr>
          <w:b/>
        </w:rPr>
        <w:t>E. 4.4</w:t>
      </w:r>
    </w:p>
    <w:p>
      <w:r>
        <w:t>Entgegen den Ausführungen des Beschwerdeführers waren die erlittenen Verletzungen (Frakturen im Gesichtsbereich) nicht besonders schwer, der Versicherte konnte das Spital X.________ bereits nach kurzer Zeit wieder verlassen. Da die Verletzungen auch nicht von solch besonderer Art waren, dass sie speziell geeignet wären, psychische Fehlentwicklungen auszulösen, ist auch dieses Kriterium nicht erfüllt.</w:t>
      </w:r>
    </w:p>
    <w:p>
      <w:r>
        <w:rPr>
          <w:b/>
        </w:rPr>
        <w:t>E. 4.5</w:t>
      </w:r>
    </w:p>
    <w:p>
      <w:r>
        <w:t>Die Behandlung der körperlichen Unfallfolgen war, mit Ausnahme der vom Beschwerdeführer aufgeschobenen Entfernung der Metallteile aus dem Mund, am 19. Januar 2005, also rund vier Monate nach dem Unfall abgeschlossen. Das Kriterium der ungewöhnlich langen Dauer der ärztlichen Behandlung ist somit ebenfalls nicht gegeben.</w:t>
      </w:r>
    </w:p>
    <w:p>
      <w:r>
        <w:rPr>
          <w:b/>
        </w:rPr>
        <w:t>E. 4.6</w:t>
      </w:r>
    </w:p>
    <w:p>
      <w:r>
        <w:t>Die organisch nachgewiesenen Unfallfolgen verursachen keine Dauerbeschwerden; die als körperlich imponierenden, organisch jedoch nicht hinreichend erklärbaren Beschwerden sind bei einer Prüfung der Adäquanz nach BGE 115 V 133 nicht in die Beurteilung einzubeziehen. Das Kriterium ist somit nicht erfüllt.</w:t>
      </w:r>
    </w:p>
    <w:p>
      <w:r>
        <w:rPr>
          <w:b/>
        </w:rPr>
        <w:t>E. 4.7</w:t>
      </w:r>
    </w:p>
    <w:p>
      <w:r>
        <w:t>Kieferprobleme stehen nach den Vorbringen des Versicherten nicht im Vordergrund. Somit ist nicht davon auszugehen, dass das abgebrochene Bohrerstück, welches schliesslich aus dem Weichteilgewebe unterhalb des Mundastes des Faszialis geborgen werden konnte, die Unfallfolgen erheblich verschlimmert hätte. Das Kriterium der ärztlichen Fehlbehandlung, welche die Unfallfolgen erheblich verschlimmert hat, liegt somit nicht vor.</w:t>
      </w:r>
    </w:p>
    <w:p>
      <w:r>
        <w:rPr>
          <w:b/>
        </w:rPr>
        <w:t>E. 4.8</w:t>
      </w:r>
    </w:p>
    <w:p>
      <w:r>
        <w:t>Zur Bejahung des Kriteriums des schwierigen Heilungsverlaufs und der erheblichen Komplikationen bedarf es besonderer Gründe, die die Heilung beeinträchtigt haben (Urteil 8C_698/2008 vom 27. Januar 2009 E. 4.6 mit Hinweis). Solche sind vorliegend nicht ersichtlich; das Kriterium ist zu verneinen.</w:t>
      </w:r>
    </w:p>
    <w:p>
      <w:r>
        <w:rPr>
          <w:b/>
        </w:rPr>
        <w:t>E. 4.9</w:t>
      </w:r>
    </w:p>
    <w:p>
      <w:r>
        <w:t>Ebenfalls nicht gegeben ist das Kriterium des Grades und der Dauer der physisch bedingten Arbeitsunfähigkeit, konnte doch der Versicherte am 1. Februar 2005 seine bisherige Arbeit zunächst wieder voll aufnehmen und wäre er doch in einer angepassten Tätigkeit vollzeitlich und ohne Einschränkungen der Leistungsfähigkeit arbeitsfähig.</w:t>
      </w:r>
    </w:p>
    <w:p>
      <w:r>
        <w:rPr>
          <w:b/>
        </w:rPr>
        <w:t>E. 4.10</w:t>
      </w:r>
    </w:p>
    <w:p>
      <w:r>
        <w:t>Da somit keines der massgebenden Kriterien erfüllt ist, wäre ein allfälliger Kausalzusammenhang zwischen dem Unfallereignis im September 2004 und den über den 30. Juni 2007 hinaus anhaltend geklagten, objektiv nicht hinreichend nachweisbaren Beschwerden nicht adäquat und damit nicht rechtsgenüglich. Somit besteht weder ein Anspruch auf eine Rente, noch auf eine Integritätsentschädigung; die Beschwerde ist abzuweisen.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