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8C_821/2021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https://mcp.opencaselaw.ch/entscheid/bger_8C_821_2021</w:t>
      </w:r>
    </w:p>
    <w:p>
      <w:r>
        <w:t>FR: TF 8C_821/2021 du 8 septembre 2022</w:t>
      </w:r>
    </w:p>
    <w:p>
      <w:r>
        <w:t>IT: TF 8C_821/2021 del 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wird aufgehoben, und das Verfahren wird wieder aufgenommen.</w:t>
      </w:r>
    </w:p>
    <w:p>
      <w:r>
        <w:rPr>
          <w:b/>
        </w:rPr>
        <w:t>E. 2</w:t>
      </w:r>
    </w:p>
    <w:p>
      <w:r>
        <w:t>Die Beschwerde wird als gegenstandslos abgeschrieben.</w:t>
      </w:r>
    </w:p>
    <w:p>
      <w:r>
        <w:rPr>
          <w:b/>
        </w:rPr>
        <w:t>E. 3</w:t>
      </w:r>
    </w:p>
    <w:p>
      <w:r>
        <w:t>Es werden keine Gerichtskosten erhoben.</w:t>
      </w:r>
    </w:p>
    <w:p>
      <w:r>
        <w:rPr>
          <w:b/>
        </w:rPr>
        <w:t>E. 4</w:t>
      </w:r>
    </w:p>
    <w:p>
      <w:r>
        <w:t>Diese Verfügung wird den Parteien, dem Verwaltungsgericht des Kantons Zug und dem Staatssekretariat für Wirtschaft (SECO) schriftlich mitgeteilt.</w:t>
      </w:r>
    </w:p>
    <w:p>
      <w:r>
        <w:t>Luzern, 8. September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