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8C_821/2019 vom 23. Dezember 2019</w:t>
      </w:r>
    </w:p>
    <w:p>
      <w:r>
        <w:t>Bundesgericht, 2019-12-23, DE</w:t>
      </w:r>
    </w:p>
    <w:p>
      <w:r>
        <w:rPr>
          <w:b/>
        </w:rPr>
        <w:t xml:space="preserve">Quelle: </w:t>
      </w:r>
      <w:r>
        <w:t>https://mcp.opencaselaw.ch/entscheid/bger_8C_821_2019</w:t>
      </w:r>
    </w:p>
    <w:p>
      <w:r>
        <w:t>FR: TF 8C_821/2019 du 23 décembre 2019</w:t>
      </w:r>
    </w:p>
    <w:p>
      <w:r>
        <w:t>IT: TF 8C_821/2019 del 23 dicembre 2019</w:t>
      </w:r>
    </w:p>
    <w:p>
      <w:pPr>
        <w:pStyle w:val="Heading2"/>
      </w:pPr>
      <w:r>
        <w:t>Volltext</w:t>
      </w:r>
    </w:p>
    <w:p>
      <w:r>
        <w:t>Bundesgericht</w:t>
      </w:r>
    </w:p>
    <w:p>
      <w:r>
        <w:t>Tribunal fédéral</w:t>
      </w:r>
    </w:p>
    <w:p>
      <w:r>
        <w:t>Tribunale federale</w:t>
      </w:r>
    </w:p>
    <w:p>
      <w:r>
        <w:t>Tribunal federal</w:t>
      </w:r>
    </w:p>
    <w:p>
      <w:r>
        <w:t>8C_821/2019</w:t>
      </w:r>
    </w:p>
    <w:p>
      <w:r>
        <w:t>Urteil vom 23. Dezember 2019</w:t>
      </w:r>
    </w:p>
    <w:p>
      <w:r>
        <w:t>I. sozialrechtliche Abteilung</w:t>
      </w:r>
    </w:p>
    <w:p>
      <w:r>
        <w:t>Besetzung</w:t>
      </w:r>
    </w:p>
    <w:p>
      <w:r>
        <w:t>Bundesrichter Maillard, Präsident,</w:t>
      </w:r>
    </w:p>
    <w:p>
      <w:r>
        <w:t>Gerichtsschreiber Nabold.</w:t>
      </w:r>
    </w:p>
    <w:p>
      <w:r>
        <w:t>Verfahrensbeteiligte</w:t>
      </w:r>
    </w:p>
    <w:p>
      <w:r>
        <w:t>A._________,</w:t>
      </w:r>
    </w:p>
    <w:p>
      <w:r>
        <w:t>Beschwerdeführer,</w:t>
      </w:r>
    </w:p>
    <w:p>
      <w:r>
        <w:t>gegen</w:t>
      </w:r>
    </w:p>
    <w:p>
      <w:r>
        <w:t>Schulrat der Gewerblich-industriellen Berufsfachschule Liestal,</w:t>
      </w:r>
    </w:p>
    <w:p>
      <w:r>
        <w:t>Mühlemattstrasse 34, 4410 Liestal,</w:t>
      </w:r>
    </w:p>
    <w:p>
      <w:r>
        <w:t>Beschwerdegegner.</w:t>
      </w:r>
    </w:p>
    <w:p>
      <w:r>
        <w:t>Gegenstand</w:t>
      </w:r>
    </w:p>
    <w:p>
      <w:r>
        <w:t>Öffentliches Personalrecht (Prozessvoraussetzung),</w:t>
      </w:r>
    </w:p>
    <w:p>
      <w:r>
        <w:t>Beschwerde gegen den Entscheid</w:t>
      </w:r>
    </w:p>
    <w:p>
      <w:r>
        <w:t>des Kantonsgerichts Basel-Landschaft</w:t>
      </w:r>
    </w:p>
    <w:p>
      <w:r>
        <w:t>vom 30. Oktober 2019 (810 19 56).</w:t>
      </w:r>
    </w:p>
    <w:p>
      <w:r>
        <w:t>Nach Einsicht</w:t>
      </w:r>
    </w:p>
    <w:p>
      <w:r>
        <w:t>in die Beschwerde vom 11. Dezember 2019 (Poststempel) gegen den Entscheid des Kantonsgerichts Basel-Landschaft, Abteilung Verfassungs- und Verwaltungsrecht, vom 30. Oktober 2019,</w:t>
      </w:r>
    </w:p>
    <w:p>
      <w:r>
        <w:t>in Erwägung,</w:t>
      </w:r>
    </w:p>
    <w:p>
      <w:r>
        <w:t>dass die Beschwerdefrist von Art. 100 Abs. 1 BGG gemäss Art. 47 Abs. 1 BGG nicht erstreckbar ist, weshalb der Antrag auf Fristerstreckung abzuweisen ist,</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hinsichtlich der Verletzung von Grundrechten der in Art. 106 Abs. 1 BGG verankerte Grundsatz der Rechtsanwendung von Amtes wegen nicht gilt, weshalb insofern eine qualifizierte Rügepflicht besteht ( Art. 106 Abs. 2 BGG ; BGE 136 I 65 E. 1.3.1 S. 68; 135 V 94 E. 1S. 95; 133 II 249 E. 1.4.2 S. 254; vgl. auch BGE 133 IV 286 ff.),</w:t>
      </w:r>
    </w:p>
    <w:p>
      <w:r>
        <w:t>dass es daher der Beschwerde führenden Person obliegt, klar und detailliert anhand der Erwägungen des angefochtenen Entscheids darzulegen, welche verfassungsmässigen Rechte und inwiefern sie durch den angefochtenen Entscheid verletzt worden sind (vgl. BGE 134 II 244 E. 2.2 S. 246 mit weiteren Hinweisen),</w:t>
      </w:r>
    </w:p>
    <w:p>
      <w:r>
        <w:t>dass überdies die unrichtige Feststellung des Sachverhalts nur gerügt werden kann, wenn sie offensichtlich unrichtig ist oder aber auf einer Rechtsverletzung im Sinne von Art. 95 BGG beruht und wenn die Behebung des Mangels für den Ausgang des Verfahrens entscheidend sein kann ( Art. 97 Abs. 1 BGG ),</w:t>
      </w:r>
    </w:p>
    <w:p>
      <w:r>
        <w:t>dass die Beschwerde diesen inhaltlichen Mindestanforderungen nicht genügt, da sie keinen rechtsgenüglichen Antrag enthält und den Ausführungen nicht entnommen werden kann, inwiefern - soweit der Beschwerdeführer Mängel in der vorinstanzlichen Sachverhaltsfeststellungen rügt - die Behebung dieser Mängel für den Ausgang des Verfahrens entscheidend sein könnte,</w:t>
      </w:r>
    </w:p>
    <w:p>
      <w:r>
        <w:t>dass der Beschwerdeführer nicht darlegt, inwiefern die vorinstanzliche Erwägung, eine Kompensation von Mehrlektionen im Schuljahr 2018/2019 sei möglich und aufgrund der kantonal-rechtlichen Vorgaben geboten gewesen, Recht im Sinne von Art. 95 BGG verletzen sollte,</w:t>
      </w:r>
    </w:p>
    <w:p>
      <w:r>
        <w:t>dass deshalb im vereinfachten Verfahren nach Art. 108 Abs. 1 lit. b BGG auf die Beschwerde nicht einzutreten ist und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Verfassungs- und Verwaltungsrecht, und dem Regierungsrat des Kantons Basel-Landschaft schriftlich mitgeteilt.</w:t>
      </w:r>
    </w:p>
    <w:p>
      <w:r>
        <w:t>Luzern, 23. Dezember 2019</w:t>
      </w:r>
    </w:p>
    <w:p>
      <w:r>
        <w:t>Im Namen der I. sozialrechtlichen Abteilung</w:t>
      </w:r>
    </w:p>
    <w:p>
      <w:r>
        <w:t>des Schweizerischen Bundesgerichts</w:t>
      </w:r>
    </w:p>
    <w:p>
      <w:r>
        <w:t>Der Präsident: Maillard</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