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820/2023 vom 19. Februar 2024</w:t>
      </w:r>
    </w:p>
    <w:p>
      <w:r>
        <w:t>Bundesgericht, 2024-02-19, FR</w:t>
      </w:r>
    </w:p>
    <w:p>
      <w:r>
        <w:rPr>
          <w:b/>
        </w:rPr>
        <w:t xml:space="preserve">Quelle: </w:t>
      </w:r>
      <w:r>
        <w:t>https://mcp.opencaselaw.ch/entscheid/bger_8C_820_2023</w:t>
      </w:r>
    </w:p>
    <w:p>
      <w:r>
        <w:t>FR: TF 8C 820/2023 du 19 février 2024</w:t>
      </w:r>
    </w:p>
    <w:p>
      <w:r>
        <w:t>IT: TF 8C 820/2023 del 19 febbraio 2024</w:t>
      </w:r>
    </w:p>
    <w:p>
      <w:pPr>
        <w:pStyle w:val="Heading2"/>
      </w:pPr>
      <w:r>
        <w:t>Regeste</w:t>
      </w:r>
    </w:p>
    <w:p>
      <w:r>
        <w:t>Assurance-invalidité (condition de recevabilité) | Assurance-invalidité</w:t>
      </w:r>
    </w:p>
    <w:p>
      <w:pPr>
        <w:pStyle w:val="Heading2"/>
      </w:pPr>
      <w:r>
        <w:t>Erwägungen</w:t>
      </w:r>
    </w:p>
    <w:p>
      <w:r>
        <w:rPr>
          <w:b/>
        </w:rPr>
        <w:t>E. 1</w:t>
      </w:r>
    </w:p>
    <w:p>
      <w:r>
        <w:t>Par arrêt du 31 octobre 2023, la Cour des assurances sociales du Tribunal cantonal du canton du Valais a rejeté le recours formé par A.________ contre une décision de l'Office cantonal AI du Valais du 4 avril 2022.</w:t>
      </w:r>
    </w:p>
    <w:p>
      <w:r>
        <w:rPr>
          <w:b/>
        </w:rPr>
        <w:t>E. 2</w:t>
      </w:r>
    </w:p>
    <w:p>
      <w:r>
        <w:t>Par écriture du 8 décembre 2023 (timbre postal), complétée le 19 décembre suivant, A.________ a formé un recours contre cet arrêt.</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il ressort du système de suivi des envois mis en place par La Poste Suisse que le recourant a retiré le pli recommandé contenant l'arrêt attaqué le lundi 6 novembre 2023. Le délai de recours de trente jours contre cet arrêt a commencé à courir le lendemain, mardi 7 novembre 2023, pour arriver à échéance le mercredi 6 décembre 2023. Il s'ensuit que le recours, qui a été posté par le recourant le 8 décembre 2023, est tardif.</w:t>
      </w:r>
    </w:p>
    <w:p>
      <w:r>
        <w:rPr>
          <w:b/>
        </w:rPr>
        <w:t>E. 5</w:t>
      </w:r>
    </w:p>
    <w:p>
      <w:r>
        <w:t>Au vu de ce qui précède, le recours doit être déclaré irrecevable et traité selon la procédure simplifiée prévue à l' art. 108 al. 1 let. a et al. 2 LTF .</w:t>
      </w:r>
    </w:p>
    <w:p>
      <w:r>
        <w:rPr>
          <w:b/>
        </w:rPr>
        <w:t>E. 6</w:t>
      </w:r>
    </w:p>
    <w:p>
      <w:r>
        <w:t>Au regard des circonstances, il convient de renoncer exceptionnellement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