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820/2021 vom 1. März 2022</w:t>
      </w:r>
    </w:p>
    <w:p>
      <w:r>
        <w:t>Bundesgericht, 2022-03-01, FR</w:t>
      </w:r>
    </w:p>
    <w:p>
      <w:r>
        <w:rPr>
          <w:b/>
        </w:rPr>
        <w:t xml:space="preserve">Quelle: </w:t>
      </w:r>
      <w:r>
        <w:t>https://mcp.opencaselaw.ch/entscheid/bger_8C_820_2021</w:t>
      </w:r>
    </w:p>
    <w:p>
      <w:r>
        <w:t>FR: TF 8C 820/2021 du 1 mars 2022</w:t>
      </w:r>
    </w:p>
    <w:p>
      <w:r>
        <w:t>IT: TF 8C 820/2021 del 1 marzo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01.03.2022 8C 820/2021 (8C_820/2021) Tribunal fédéral IIIe Cour de droit public (Ire Cour de droit social) 01.03.2022 8C 820/2021 (8C_820/2021) Tribunale federale III Corte di diritto pubblico (I Corte di diritto sociale) 01.03.2022 8C 820/2021 (8C_820/2021)</w:t>
      </w:r>
    </w:p>
    <w:p>
      <w:r>
        <w:t>Aide sociale (condition de recevabilité) | Santé &amp; sécurité sociale</w:t>
      </w:r>
    </w:p>
    <w:p>
      <w:r>
        <w:t>Bundesgericht Tribunal fédéral Tribunale federale Tribunal federal 8C_820/2021 Arrêt du 1er mars 2022 Ire Cour de droit social Composition M. le Juge fédéral Abrecht, en qualité de juge unique. Greffière : Mme Fretz Perrin. Participants à la procédure A.________, recourant, contre Hospice général, cours de Rive 12, 1204 Genève, intimé. Objet Aide sociale (condition de recevabilité), recours contre l'arrêt de la Cour de justice de la République et canton de Genève du 23 novembre 2021 (A/2306/2021-AIDSO ATA/1281/2021). Vu : le recours en matière de droit public formé le 15 décembre 2021 (timbre postal) par A.________ contre l'arrêt rendu le 23 novembre 2021 par la Chambre administrative de la Cour de justice de la République et canton de Genève,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ainsi que les motifs,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138 I 171 consid. 1.4), qu'en l'espèce, l'arrêt attaqué repose sur le droit public cantonal, en l'occurrence la loi sur l'insertion et l'aide sociale individuelle du 22 mars 2007 (LIASI; RS/GE J 4 04), que le Tribunal fédéral ne peut revoir les questions de droit cantonal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que celles-ci imposent à la partie recourante d'expliquer de manière claire et précise en quoi le droit constitutionnel aurait été violé ( ATF 140 III 385 consid. 2.3; 138 V 67 consid. 2.2), que par ailleurs, le Tribunal fédéral ne peut s'écarter des faits constatés par l'autorité précédente que si ceux-ci ont été établis de façon manifestement inexacte - notion qui correspond à celle d'arbitraire au sens de l' art. 9 Cst. ( ATF 145 V 188 consid. 2) - ou en violation du droit au sens de l' art. 95 LTF ( art. 105 al. 2 LTF ), que la cour cantonale a rejeté le recours de A.________ contre la décision du 21 juin 2021, par laquelle le Directeur de l'Hospice général a confirmé la décision du centre d'action sociale de U.________ du 12 avril 2021 mettant un terme aux prestations d'aide financière à partir du 1er mai 2021, au motif que le recourant avait donné des indications fausses ou incomplètes ou caché des informations utiles au sens de l' art. 35 al. 1 let . d LIASI, qu'il était en effet établi que le recourant avait omis de déclarer qu'il vivait en ménage commun avec B.________ depuis décembre 2018, en violation de ses engagements qu'il avait pris envers l'Hospice général et dont il avait admis avoir compris la portée, que dans son écriture, le recourant se limite à critiquer de manière appellatoire les faits constatés par la juridiction cantonale, sans expliquer en quoi celle-ci aurait, ce faisant, versé dans l'arbitraire, qu'en outre, il ne prend pas position sur la motivation des premiers juges et n'invoque aucune disposition légale qui aurait été violée par ceux-ci, qu'il n'expose notamment pas en quoi la cour cantonale aurait appliqué le droit cantonal de manière arbitraire, que partant, son recours en matière de droit public ne répond pas aux exigences des art. 42 al. 2 et 106 al. 2 LTF et doit être déclaré manifestement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et à la Cour de justice de la République et canton de Genève, Chambre administrative. Lucerne, le 1er mars 2022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