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8C_81/2022 vom 8. Februar 2022</w:t>
      </w:r>
    </w:p>
    <w:p>
      <w:r>
        <w:t>Bundesgericht, 2022-02-08, DE</w:t>
      </w:r>
    </w:p>
    <w:p>
      <w:r>
        <w:rPr>
          <w:b/>
        </w:rPr>
        <w:t xml:space="preserve">Quelle: </w:t>
      </w:r>
      <w:r>
        <w:t>https://mcp.opencaselaw.ch/entscheid/bger_8C_81_2022</w:t>
      </w:r>
    </w:p>
    <w:p>
      <w:r>
        <w:t>FR: TF 8C_81/2022 du 8 février 2022</w:t>
      </w:r>
    </w:p>
    <w:p>
      <w:r>
        <w:t>IT: TF 8C_81/2022 del 8 febbraio 2022</w:t>
      </w:r>
    </w:p>
    <w:p>
      <w:pPr>
        <w:pStyle w:val="Heading2"/>
      </w:pPr>
      <w:r>
        <w:t>Volltext</w:t>
      </w:r>
    </w:p>
    <w:p>
      <w:r>
        <w:t>Bundesgericht</w:t>
      </w:r>
    </w:p>
    <w:p>
      <w:r>
        <w:t>Tribunal fédéral</w:t>
      </w:r>
    </w:p>
    <w:p>
      <w:r>
        <w:t>Tribunale federale</w:t>
      </w:r>
    </w:p>
    <w:p>
      <w:r>
        <w:t>Tribunal federal</w:t>
      </w:r>
    </w:p>
    <w:p>
      <w:r>
        <w:t>8C_81/2022</w:t>
      </w:r>
    </w:p>
    <w:p>
      <w:r>
        <w:t>Urteil vom 8. Februar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Amt für Arbeit, Lückenstrasse 8, 6430 Schwyz,</w:t>
      </w:r>
    </w:p>
    <w:p>
      <w:r>
        <w:t>Beschwerdegegner.</w:t>
      </w:r>
    </w:p>
    <w:p>
      <w:r>
        <w:t>Gegenstand</w:t>
      </w:r>
    </w:p>
    <w:p>
      <w:r>
        <w:t>Arbeitslosenversicherung (Prozessvoraussetzung),</w:t>
      </w:r>
    </w:p>
    <w:p>
      <w:r>
        <w:t>Beschwerde gegen den Entscheid des Verwaltungsgerichts des Kantons Schwyz vom 19. November 2021 (II 2021 67).</w:t>
      </w:r>
    </w:p>
    <w:p>
      <w:r>
        <w:t>Nach Einsicht</w:t>
      </w:r>
    </w:p>
    <w:p>
      <w:r>
        <w:t>in die Beschwerde vom 31. Dezember 2021 (Poststempel) gegen den Entscheid des Verwaltungsgerichts des Kantons Schwyz vom 19. November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konkret auf die vorinstanzliche Begründung einzugehen,</w:t>
      </w:r>
    </w:p>
    <w:p>
      <w:r>
        <w:t>dass die Vorinstanz im angefochtenen Entscheid dargelegt hat, weshalb der von der Beschwerdeführerin anbegehrte Erlass der mit Verfügung vom 14. Juli 2020 rechtskräftig festgelegten Rückerstattungsschuld von Fr. 739.55 ausgeschlossen ist,</w:t>
      </w:r>
    </w:p>
    <w:p>
      <w:r>
        <w:t>dass sie dabei in Auseinandersetzung mit den Parteivorbringen und in Würdigung der Akten näher dargelegt hat, inwiefern das den ungerechtfertigten Leistungsbezug in der Höhe von Fr. 739.55 zeitigende Verhalten der Beschwerdeführerin als grobfahrlässig und damit den geforderten Erlass verunmöglichend zu werten ist,</w:t>
      </w:r>
    </w:p>
    <w:p>
      <w:r>
        <w:t>dass die Beschwerdeführerin darauf nicht eingeht, stattdessen das bereits vor Vorinstanz Vorgetragene - ihre angespannten finanziellen Verhältnisse, die anspruchsvollen Lebensumstände, die fehlende Absicht - anruft, ohne zugleich aufzuzeigen, inwiefern das vom kantonalen Gericht dazu Erwogene auf einer rechtsfehlerhaften Sachverhaltsfeststellung im Sinne von Art. 97 Abs. 1 BGG (vgl. dazu: BGE 146 IV 88 E. 1.3.1; 140 III 115 E. 2; je mit Hinweisen) beruhen oder sonstwie im Widerspruch zur geltenden Rechtsordnung stehen soll,</w:t>
      </w:r>
    </w:p>
    <w:p>
      <w:r>
        <w:t>dass dieser Mangel offensichtlich ist,</w:t>
      </w:r>
    </w:p>
    <w:p>
      <w:r>
        <w:t>dass daher im vereinfachten Verfahren nach Art. 108 Abs. 1 lit. b und Abs. 2 BGG auf die Beschwerde nicht einzutreten ist,</w:t>
      </w:r>
    </w:p>
    <w:p>
      <w:r>
        <w:t>dass in Anwendung von Art. 66 Abs. 1 Satz 2 BGG ausnahmsweise auf die Erhebung von Gerichtskosten verzichtet werden kann, womit sich das in der Beschwerde gestellte Gerichtskostenbefreiungsgesuch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Schwyz und dem Staatssekretariat für Wirtschaft (SECO) schriftlich mitgeteilt.</w:t>
      </w:r>
    </w:p>
    <w:p>
      <w:r>
        <w:t>Luzern, 8.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