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8C_819/2007 vom 14. August 2008</w:t>
      </w:r>
    </w:p>
    <w:p>
      <w:r>
        <w:t>Bundesgericht, 2008-08-14, DE</w:t>
      </w:r>
    </w:p>
    <w:p>
      <w:r>
        <w:rPr>
          <w:b/>
        </w:rPr>
        <w:t xml:space="preserve">Quelle: </w:t>
      </w:r>
      <w:r>
        <w:t>https://mcp.opencaselaw.ch/entscheid/bger_8C_819_2007</w:t>
      </w:r>
    </w:p>
    <w:p>
      <w:r>
        <w:t>FR: TF 8C_819/2007 du 14 août 2008</w:t>
      </w:r>
    </w:p>
    <w:p>
      <w:r>
        <w:t>IT: TF 8C_819/2007 del 14 agosto 2008</w:t>
      </w:r>
    </w:p>
    <w:p>
      <w:pPr>
        <w:pStyle w:val="Heading2"/>
      </w:pPr>
      <w:r>
        <w:t>Erwägungen</w:t>
      </w:r>
    </w:p>
    <w:p>
      <w:r>
        <w:rPr>
          <w:b/>
        </w:rPr>
        <w:t>E. 1</w:t>
      </w:r>
    </w:p>
    <w:p>
      <w:r>
        <w:t>Das kantonale Gericht hat die Sache unter Aufhebung des Einspracheentscheides zum Abschluss der Heilbehandlung und Prüfung der weiteren Leistungspflicht an die Beschwerdeführerin zurückgewiesen. Damit hat sie einen Zwischenentscheid im Sinne der Art. 90 ff. BGG gefällt ( BGE 133 V 477 E. 4.2 S. 481). Da der selbstständig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Da der angefochtene Entscheid den Unfallversicherer zu seines Erachtens rechtswidrigen Leistungen zwingt, bewirkt er für ihn einen nicht wieder gutzumachenden Nachteil im Sinne von Art. 93 Abs. 1 lit. a BGG , was offensichtlich ist. Auf die Beschwerde ist daher einzutreten.</w:t>
      </w:r>
    </w:p>
    <w:p>
      <w:r>
        <w:rPr>
          <w:b/>
        </w:rPr>
        <w:t>E. 2</w:t>
      </w:r>
    </w:p>
    <w:p>
      <w:r>
        <w:t>Das kantonale Gericht hat die Rechtsprechung zu dem für die Leistungspflicht des obligatorischen Unfallversicherers bei Berufsunfällen, Nichtberufsunfällen und Berufskrankheiten ( Art. 6 Abs. 1 UVG ) vorausgesetzten natürlichen Kausalzusammenhang zwischen dem Unfall und dem eingetretenen Schaden (Krankheit, Invalidität, Tod; BGE 129 V 177 E. 3.1 S. 181 mit Hinweisen) richtig wiedergegeben.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3</w:t>
      </w:r>
    </w:p>
    <w:p>
      <w:r>
        <w:t>Das Bundesgericht hat sich in BGE 134 V 109 auch zum Zeitpunkt des Fallabschlusses geäussert (E. 3 und 4 S. 112 ff.).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 Damit stellen sich die Fragen, ob eine allenfalls noch bestehende Arbeitsunfähigkeit unfallbedingt ist und (falls ja) ob sie durch weitere Heilbehandlung noch namhaft gesteigert oder wieder hergestellt werden kann; wenn eine entsprechende Verbesserung nicht erwartet werden kann, ist der Fall abzuschliessen.</w:t>
      </w:r>
    </w:p>
    <w:p>
      <w:r>
        <w:rPr>
          <w:b/>
        </w:rPr>
        <w:t>E. 4.1</w:t>
      </w:r>
    </w:p>
    <w:p>
      <w:r>
        <w:t>Die Beschwerdeführerin macht im Wesentlichen geltend, dass lediglich noch die unfallbedingten Kopfschmerzen zu behandeln seien. Diesbezüglich könne ein Erfolg prognostisch nicht beurteilt werden; selbst bei sicherer Prognose wäre aber davon auszugehen, dass die Besserung nicht als namhaft gelten könne.</w:t>
      </w:r>
    </w:p>
    <w:p>
      <w:r>
        <w:rPr>
          <w:b/>
        </w:rPr>
        <w:t>E. 4.2</w:t>
      </w:r>
    </w:p>
    <w:p>
      <w:r>
        <w:t>Gemäss MEDAS-Gutachten, auf welches sich das kantonale Gericht stützt, wird die zumutbare Arbeitsfähigkeit unter anderem eingeschränkt durch Kopfweh vom Spannungstyp mit Übergang in Migräne, posttraumatisch verstärkt bei Kopfwehdisposition. Insgesamt liege eine 50%ige Arbeitsunfähigkeit vor, welche Einschränkung zu einem Drittel unfallbedingt und zu zwei Dritteln krankheitsbedingt sei. Gemäss Einschätzung des Dr. med. A.________, Klinik X.________, im neurologischen Teilgutachten vom 1. April 2004 ist von einer richtunggebenden Verschlimmerung vorbestehender Beschwerden auszugehen. Aus seiner Sicht besteht eine durch die Kopfschmerzen bedingte Arbeitsunfähigkeit von 25 %, und er erachtet die Behandlungsmöglichkeiten als nicht ausgeschöpft.</w:t>
      </w:r>
    </w:p>
    <w:p>
      <w:r>
        <w:rPr>
          <w:b/>
        </w:rPr>
        <w:t>E. 4.3</w:t>
      </w:r>
    </w:p>
    <w:p>
      <w:r>
        <w:t>Gestützt darauf ist die Annahme der Vorinstanz, dass eine unfallbedingte, unter anderem durch Kopfschmerzen und damit somatisch verursachte Arbeitsunfähigkeit vorliege, nicht zu beanstanden. Da eine kopfschmerzbedingte Arbeitsunfähigkeit von immerhin 25 %, die auf den Unfall zurückzuführen ist, attestiert wird und die Behandlungsmöglichkeiten aus neurologischer Sicht nicht erschöpft sind, darf eine beträchtliche Steigerung der Arbeitsfähigkeit noch erwartet werden. Damit ist eine namhafte Besserung des Gesundheitszustandes mit Auswirkung auf die Arbeitsfähigkeit im Sinne der Rechtsprechung möglich, sodass die Helsana weiterhin für die Heilbehandlung aufzukommen und Taggelder zu erbringen hat. Der angefochtene Entscheid ist daher in diesem Sinne zu bestätigen.</w:t>
      </w:r>
    </w:p>
    <w:p>
      <w:r>
        <w:rPr>
          <w:b/>
        </w:rPr>
        <w:t>E. 5</w:t>
      </w:r>
    </w:p>
    <w:p>
      <w:r>
        <w:t>Das Verfahren ist kostenpflichtig ( Art. 65 BGG ). Die Gerichtskosten werden dem Prozessausgang entsprechend der Beschwerdeführerin auferlegt ( Art. 66 Abs. 1 Satz 1 BGG ); des Weiteren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