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8C_818/2015 vom 15. November 2016</w:t>
      </w:r>
    </w:p>
    <w:p>
      <w:r>
        <w:t>Bundesgericht, 2016-11-15, FR</w:t>
      </w:r>
    </w:p>
    <w:p>
      <w:r>
        <w:rPr>
          <w:b/>
        </w:rPr>
        <w:t xml:space="preserve">Quelle: </w:t>
      </w:r>
      <w:r>
        <w:t>https://mcp.opencaselaw.ch/entscheid/bger_8C_818_2015</w:t>
      </w:r>
    </w:p>
    <w:p>
      <w:r>
        <w:t>FR: TF 8C_818/2015 du 15 novembre 2016</w:t>
      </w:r>
    </w:p>
    <w:p>
      <w:r>
        <w:t>IT: TF 8C_818/2015 del 15 novembre 2016</w:t>
      </w:r>
    </w:p>
    <w:p>
      <w:pPr>
        <w:pStyle w:val="Heading2"/>
      </w:pPr>
      <w:r>
        <w:t>Erwägungen</w:t>
      </w:r>
    </w:p>
    <w:p>
      <w:r>
        <w:rPr>
          <w:b/>
        </w:rPr>
        <w:t>E. 1.1</w:t>
      </w:r>
    </w:p>
    <w:p>
      <w:r>
        <w:t>En l'occurrence, le tribunal cantonal a reconnu le droit de l'intimé à des prestations d'assurance en raison de ses troubles psychiques, à savoir une rente d'invalidité et une indemnité pour atteinte à l'intégrité psychique, et renvoyé la cause à la recourante pour qu'elle en fixe l'étendue. Formellement, il s'agit d'une décision de renvoi, soit une décision incidente, laquelle ne peut être déférée immédiatement au Tribunal fédéral que si la condition du préjudice irréparable est réalisée ou pour des motifs d'économie de la procédure ( art. 93 al. 1 LTF ).</w:t>
      </w:r>
    </w:p>
    <w:p>
      <w:r>
        <w:rPr>
          <w:b/>
        </w:rPr>
        <w:t>E. 1.2</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141 V 330 consid. 1.2 p. 332; 133 V 477 précité consid. 5.2 p. 483).</w:t>
      </w:r>
    </w:p>
    <w:p>
      <w:r>
        <w:rPr>
          <w:b/>
        </w:rPr>
        <w:t>E. 1.3</w:t>
      </w:r>
    </w:p>
    <w:p>
      <w:r>
        <w:t>Cette éventualité est réalisée en l'espèce. L'arrêt attaqué a un effet contraignant pour la recourante en ce sens qu'elle devra statuer à nouveau sur le droit de l'intimé à des prestations d'assurance tout en étant liée par le jugement de renvoi par lequel les premiers juges ont reconnu l'existence d'un lien de causalité adéquate entre les troubles psychiques présentés par l'assuré et l'accident du 30 décembre 2009. Le jugement cantonal peut donc être déféré immédiatement au Tribunal fédéral.</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l'octroi ou le refus de prestations en espèces de l'assurance-accidents, de sorte que le Tribunal fédéral n'est pas lié par les faits établis par la juridiction précédente ( art. 105 al. 3 LTF ).</w:t>
      </w:r>
    </w:p>
    <w:p>
      <w:r>
        <w:rPr>
          <w:b/>
        </w:rPr>
        <w:t>E. 3</w:t>
      </w:r>
    </w:p>
    <w:p>
      <w:r>
        <w:t>Le jugement entrepris expose de manière exacte et complète les dispositions légales et les principes jurisprudentiels qui fondent le droit aux prestations de l'assurance-accidents. On peut y renvoyer.</w:t>
      </w:r>
    </w:p>
    <w:p>
      <w:r>
        <w:rPr>
          <w:b/>
        </w:rPr>
        <w:t>E. 4.1</w:t>
      </w:r>
    </w:p>
    <w:p>
      <w:r>
        <w:t>Se fondant sur l'expertise du docteur H.________, la juridiction cantonale a admis la causalité naturelle entre les troubles psychiques présentés par l'assuré et l'accident du 30 décembre 2009. Pour l'examen de la causalité adéquate, elle s'est fondée sur la jurisprudence en matière de troubles psychiques consécutifs à un accident ( ATF 115 V 133 ), considérant que nonobstant le traumatisme crânio-cérébral subi par l'assuré, ce dernier souffrait en première ligne d'une atteinte psychique sous la forme d'un état dépressif sévère et d'un stress post-traumatique. Qualifiant l'accident en cause à la limite des cas graves, la juridiction cantonale a retenu que celui-ci avait présenté un caractère particulièrement impressionnant et que ce critère s'était manifesté dans le cas d'espèce de façon suffisamment marquée pour que l'événement soit tenu pour la cause adéquate des troubles psychiques de l'assuré.</w:t>
      </w:r>
    </w:p>
    <w:p>
      <w:r>
        <w:rPr>
          <w:b/>
        </w:rPr>
        <w:t>E. 4.2</w:t>
      </w:r>
    </w:p>
    <w:p>
      <w:r>
        <w:t>La recourante conteste la qualification de l'accident. Selon elle, au regard du comportement de l'assuré qui circulait en état d'ébriété et de la casuistique tirée de la jurisprudence, l'événement doit être classé dans la catégorie des accidents de gravité moyenne stricto sensu. Au sujet du critère du caractère particulièrement impressionnant de l'accident, la recourante fait valoir que l'assuré n'avait gardé aucun souvenir des événements, de sorte que la portée de ce critère devait être relativisée dans le cas d'espèce. Pour le surplus, elle relève qu'aucun des six autres critères consacrés par la jurisprudence n'est réuni. Les lésions physiques n'étaient pas propres en elles-mêmes à entraîner des troubles psychiques. La durée du traitement médical et de l'incapacité de travail due aux seules lésions physiques n'avait pas été particulièrement longue. Il n'y avait pas non plus eu d'erreurs dans le traitement médical ni de complications importantes.</w:t>
      </w:r>
    </w:p>
    <w:p>
      <w:r>
        <w:rPr>
          <w:b/>
        </w:rPr>
        <w:t>E. 5.1</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8C_398/2012 du 6 novembre 2012 consid. 5.2 in SVR 2013 UV n° 3 p. 8 et 8C_435/2011 du 13 février 2012 consid. 4.2 in SVR 2012 UV n° 23 p. 84).</w:t>
      </w:r>
    </w:p>
    <w:p>
      <w:r>
        <w:rPr>
          <w:b/>
        </w:rPr>
        <w:t>E. 5.2</w:t>
      </w:r>
    </w:p>
    <w:p>
      <w:r>
        <w:t>Contrairement à ce que prétend la recourante, le comportement de l'assuré n'est d'aucune pertinence pour l'appréciation de la gravité de l'accident dont il a été victime. Les circonstances auxquelles elle fait référence - conduite d'un cycle en état d'ébriété, non respect des règles de priorité - et dont elle affirme qu'elles font partie des "risques du métier" pourraient avoir une incidence dans le contexte d'une décision de réduction des prestations (cf. art. 37 LAA et 21 LPGA). Cependant, comme elle l'a indiqué dans son recours, la recourante a renoncé à réduire les prestations dans le cas de l'assuré, de sorte qu'il n'y a pas lieu d'examiner cette question.</w:t>
      </w:r>
    </w:p>
    <w:p>
      <w:r>
        <w:rPr>
          <w:b/>
        </w:rPr>
        <w:t>E. 5.3</w:t>
      </w:r>
    </w:p>
    <w:p>
      <w:r>
        <w:t>Si l'on se réfère à la casuistique des accidents concernant des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(voir par exemple les arrêts 8C_62/2013 du 11 septembre 2013 consid. 7.3, 8C_816/2012 du 4 septembre 2013 et 8C_530/2007 du 10 juin 2008). En revanche, l'accident subi par une assurée, fauchée sur un passage piétons par une voiture qui n'a pratiquement pas freiné et projetée en l'air à près de 15 mètres, a été rangé à la limite supérieure des accidents de gravité moyenne (arrêt U 214/04 du 15 mars 2005).</w:t>
      </w:r>
    </w:p>
    <w:p>
      <w:r>
        <w:t>En l'espèce, l'on ignore à quelle vitesse roulait l'automobiliste qui a heurté l'assuré. Il n'est pas non plus clair si la collision s'est produite alors que ce dernier quittait le stop de la rue U.________ sur son vélo, ou lorsqu'il traversait, poussant le vélo à la main, le passage piétons situé à proximité de ce stop, à l'instar de ce que l'intimé a allégué se remémorer dans le cadre de la procédure l'opposant au Fonds national suisse de garantie (voir l'arrêt de la Chambre civile de la Cour de Justice du 29 février 2015 confirmant l'engagement de la responsabilité du Fonds pour l'accident). Il n'en demeure pas moins que les éléments recueillis par la police permettent de retenir que le heurt a été très violent. Il est en effet établi que l'assuré a été projeté à 30 mètres de la zone de choc définie par la présence de débris provenant de la voiture impliquée. Par ailleurs, les policiers n'ont observé aucune trace de freinage sur le boulevard V.________ qui est une artère principale sur laquelle il est autorisé de circuler à 50 km/h. Il n'est pas non plus exclu, vu le délit de fuite de l'automobiliste, que ce dernier eût également quelque chose à se reprocher. Au regard de la violence du choc, c'est à bon droit que les juges cantonaux ont rangé l'événement du 30 décembre 2009 parmi les accidents de gravité moyenne à la limite des cas graves.</w:t>
      </w:r>
    </w:p>
    <w:p>
      <w:r>
        <w:rPr>
          <w:b/>
        </w:rPr>
        <w:t>E. 6</w:t>
      </w:r>
    </w:p>
    <w:p>
      <w:r>
        <w:t>Comme on l'a vu, la juridiction cantonale a admis la causalité adéquate sur la seule base du critère du caractère particulièrement impressionnant de l'accident, étant précisé qu'en présence d'un événement accidentel à la limite des cas graves, un seul critère parmi ceux déterminants peut être suffisant ( ATF 115 V 133 consid. 6 c/bb p. 140; 403 consid. 5 c/bb p. 409).</w:t>
      </w:r>
    </w:p>
    <w:p>
      <w:r>
        <w:rPr>
          <w:b/>
        </w:rPr>
        <w:t>E. 6.1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w:t>
      </w:r>
    </w:p>
    <w:p>
      <w:r>
        <w:rPr>
          <w:b/>
        </w:rPr>
        <w:t>E. 6.2</w:t>
      </w:r>
    </w:p>
    <w:p>
      <w:r>
        <w:t>On peut laisser ouverte la question de savoir si, au regard de la jurisprudence précitée et compte tenu de l'amnésie présentée par l'assuré, le critère du caractère impressionnant de l'accident est réalisé. En effet, malgré ce que soutient la recourante, la nature et l'intensité du traitement médical en lien avec sa durée est un autre critère déterminant qui entre en considération dans le cas particulier.</w:t>
      </w:r>
    </w:p>
    <w:p>
      <w:r>
        <w:t>En l'espèce, l'assuré a été hospitalisé du 30 décembre 2009 au 1</w:t>
      </w:r>
    </w:p>
    <w:p>
      <w:r>
        <w:t>er février 2010 puis encore du 27 février 2010 au 9 mars 2010 à l'Hôpital D.________. Au cours de cette période, il a subi trois interventions chirurgicales. La première a concerné le fémur et la plaie occipitale (le 30 décembre 2009), la seconde la symphyse pubienne et le pilon tibial droit (le 5 janvier 2010), et la troisième la clavicule droite (le 3 mars 2010). Du 2 février 2010 au 21 mai 2010, l'assuré a été transféré à E.________ pour sa rééducation. Il ressort de l'expertise du docteur G.________ que la guérison de ces lésions a été manifestement difficile et marquée par une symptomatologie douloureuse importante que la médication antalgique n'a que peu soulagée. Après avoir séjourné pratiquement cinq mois hors de chez lui depuis le jour de son accident, l'assuré a continué à suivre régulièrement des séances de physiothérapie. Durant l'année 2011 (le 8 février et le 24 mai), deux autres interventions ont été pratiquées à la Clinique I.________ pour enlever le matériel d'ostéosynthèse. A propos de la dernière intervention (sur le fémur), le docteur J.________ a fait état d'une extraction extrêmement difficile qui a provoqué d'importantes douleurs et des hématomes étendus sur tout le membre inférieur droit nécessitant encore deux semaines de rééducation intensive. Le traitement de la douleur s'est encore poursuivi jusqu'au 13 octobre 2011, date de l'examen d'expertise par le docteur G.________ qui a alors conclu que l'état de santé de l'assuré s'était suffisamment stabilisé pour justifier l'arrêt des thérapies. Au vu de ces éléments, on peut parler d'un traitement médical invasif et assez pénible ayant entraîné une longue convalescence sur une période de 21 mois, ce qui répond au critère d'une durée anormalement longue des soins médicaux (voir par comparaison les arrêts 8C_804/2014 du 16 novembre 2015 consid. 5.2.2 et 8C_98/2015 du 18 juin 2015 consid. 4.5.2). En présence d'un accident à la limite des cas graves, cela suffit pour reconnaître le caractère adéquat des troubles psychiques de l'assuré.</w:t>
      </w:r>
    </w:p>
    <w:p>
      <w:r>
        <w:rPr>
          <w:b/>
        </w:rPr>
        <w:t>E. 6.3</w:t>
      </w:r>
    </w:p>
    <w:p>
      <w:r>
        <w:t>Il s'ensuit que, dans son résultat, le jugement entrepris n'est pas critiquable en ce qui concerne la causalité adéquate.</w:t>
      </w:r>
    </w:p>
    <w:p>
      <w:r>
        <w:rPr>
          <w:b/>
        </w:rPr>
        <w:t>E. 7</w:t>
      </w:r>
    </w:p>
    <w:p>
      <w:r>
        <w:t>Ce point mis à part, la recourante ne soulève aucune critique relativement à la manière dont les juges cantonaux ont apprécié les autres conditions du droit à l'allocation d'une indemnité pour atteinte à l'intégrité psychique. Par conséquent, on n'examinera pas plus avant cet aspect du jugement.</w:t>
      </w:r>
    </w:p>
    <w:p>
      <w:r>
        <w:rPr>
          <w:b/>
        </w:rPr>
        <w:t>E. 8</w:t>
      </w:r>
    </w:p>
    <w:p>
      <w:r>
        <w:t>Au vu de ce qui précède, le recours doit être rejeté.</w:t>
      </w:r>
    </w:p>
    <w:p>
      <w:r>
        <w:t>La recourante, qui succombe, supportera les frais judiciaires ( art. 66 al. 1 LTF ). L'intimé a droit à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