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817/2017 vom 31. August 2018</w:t>
      </w:r>
    </w:p>
    <w:p>
      <w:r>
        <w:t>Bundesgericht, 2018-08-31, FR</w:t>
      </w:r>
    </w:p>
    <w:p>
      <w:r>
        <w:rPr>
          <w:b/>
        </w:rPr>
        <w:t xml:space="preserve">Quelle: </w:t>
      </w:r>
      <w:r>
        <w:t>https://mcp.opencaselaw.ch/entscheid/bger_8C_817_2017</w:t>
      </w:r>
    </w:p>
    <w:p>
      <w:r>
        <w:t>FR: TF 8C 817/2017 du 31 août 2018</w:t>
      </w:r>
    </w:p>
    <w:p>
      <w:r>
        <w:t>IT: TF 8C 817/2017 del 31 agosto 2018</w:t>
      </w:r>
    </w:p>
    <w:p>
      <w:pPr>
        <w:pStyle w:val="Heading2"/>
      </w:pPr>
      <w:r>
        <w:t>Regeste</w:t>
      </w:r>
    </w:p>
    <w:p>
      <w:r>
        <w:t>Assurance-accidents (opposition; force de chose jugée partielle) | Assurance-accidents</w:t>
      </w:r>
    </w:p>
    <w:p>
      <w:pPr>
        <w:pStyle w:val="Heading2"/>
      </w:pPr>
      <w:r>
        <w:t>Erwägungen</w:t>
      </w:r>
    </w:p>
    <w:p>
      <w:r>
        <w:rPr>
          <w:b/>
        </w:rPr>
        <w:t>E. 1.1</w:t>
      </w:r>
    </w:p>
    <w:p>
      <w:r>
        <w:t>Le jugement entrepris admet partiellement le recours de l'assuré. Il confirme la décision litigieuse du 8 mars 2017 en ce qui concerne l'indemnité pour atteinte à l'intégrité, et renvoie la cause à la CNA pour qu'elle statue sur le droit éventuel de l'assuré à une rente d'invalidité par une nouvelle décision sur opposition. Sur ce dernier point, le jugement entrepris constitue une décision incidente au sens de l' art. 93 LTF car il ne met pas fin à la procédure. Une telle décision incidente peut être déférée au Tribunal fédéral sans attendre le prononcé du jugement final lorsque l'assureur social est contraint de rendre une décision qu'il estime contraire au droit et qu'il ne pourra lui-même pas attaquer (cf. ATF 141 V 330 consid. 1.2 p. 332 134 II 124 consid. 1.3 p. 127 s.; 133 V 477 consid. 5.2.4 p. 484 s.). Cette éventualité est ici réalisée. Le jugement cantonal a un effet contraignant pour la recourante en ce sens qu'elle doit, contre sa volonté, entrer en matière et rendre une décision sur opposition sur la question du droit éventuel de l'assuré à une rente d'invalidité qu'elle ne peut pas elle-même attaquer.</w:t>
      </w:r>
    </w:p>
    <w:p>
      <w:r>
        <w:rPr>
          <w:b/>
        </w:rPr>
        <w:t>E. 1.2</w:t>
      </w:r>
    </w:p>
    <w:p>
      <w:r>
        <w:t>Pour le surplus, le recours est dirigé contre un jugement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En l'espèce, le litige porte sur le point de savoir si la recourante était fondée à nier la recevabilité de l'opposition de l'intimé contre l'aspect de la décision relatif au refus de rente. La procédure n'ayant pas pour objet l'octroi ou le refus de prestations en espèces de l'assurance-accidents, le Tribunal fédéral statue sur la base des faits établis par l'autorité précédente, sous réserve des cas prévus à l' art. 105 al. 2 LTF .</w:t>
      </w:r>
    </w:p>
    <w:p>
      <w:r>
        <w:rPr>
          <w:b/>
        </w:rPr>
        <w:t>E. 3.1</w:t>
      </w:r>
    </w:p>
    <w:p>
      <w:r>
        <w:t>Selon l' art. 52 LPGA (RS 830.1), les décisions rendues en matière d'assurance sociale peuvent être attaquées dans les trente jours par voie d'opposition auprès de l'assureur qui les a rendues, à l'exception des décisions d'ordonnancement de la procédure. L' art. 10 al. 1 OPGA (RS 830.11), édicté sur la base de la délégation de compétence prévue à l' art. 81 LPGA , prévoit que l'opposition doit contenir des conclusions et être motivée. Si elle ne satisfait pas à ces exigences ou si elle n'est pas signée, l'assureur impartit un délai convenable pour réparer le vice, avec l'avertissement qu'à défaut, l'opposition ne sera pas recevable ( art. 10 al. 5 OPGA ).</w:t>
      </w:r>
    </w:p>
    <w:p>
      <w:r>
        <w:rPr>
          <w:b/>
        </w:rPr>
        <w:t>E. 3.2</w:t>
      </w:r>
    </w:p>
    <w:p>
      <w:r>
        <w:t>L'opposition est un moyen de droit permettant au destinataire d'une décision d'en obtenir le réexamen par l'autorité, avant qu'un juge ne soit éventuellement saisi. Il appartient à l'assuré de déterminer l'objet et les limites de sa contestation, l'assureur devant alors examiner l'opposition dans la mesure où sa décision est entreprise ( ATF 123 V 130 consid. 3a; 119 V 350 consid. 1b; arrêt U 259/00 du 18 mars 2001 in SJ 2001 II 212). C'est pourquoi la décision de l'assureur entre partiellement en force dans la mesure où elle n'est pas attaquée en procédure d'opposition (sur certains points), et ne fait pas l'objet d'un examen d'office ( ATF 119 V 350 consid. 1b). Dans le cas d'une décision portant sur deux objets, il suffit néanmoins qu'il soit possible de déduire des conclusions de l'opposant interprétées au regard des griefs formulés une volonté de contester l'un et l'autre des objets (arrêt U 27/04 du 15 mars 2005 consid. 3).</w:t>
      </w:r>
    </w:p>
    <w:p>
      <w:r>
        <w:rPr>
          <w:b/>
        </w:rPr>
        <w:t>E. 4</w:t>
      </w:r>
    </w:p>
    <w:p>
      <w:r>
        <w:t>Dans un arrêt récent (9C_191/2016 du 18 mai 2016), le Tribunal fédéral a rappelé que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(cf. ATF 134 V 162 ). Le Tribunal fédéral a ensuite souligné que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Aussi a-t-il jugé qu'en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du recours, respectivement de l'opposition,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du cas de figure décrit, le Tribunal fédéral a retenu a contrario que les conditions de l'octroi d'un délai supplémentaire en vertu des art. 61 let. b LPGA et 10 al. 5 OPGA ne sont pas données et qu'il n'y a pas lieu de protéger la confiance que le mandataire professionnel a placée dans le fait qu'un tel délai lui a été accordé (à tort). Dans le cas dont la Cour fédérale avait à juger (arrêt 9C_191/2016 précité), la décision administrative litigieuse avait été notifiée à son destinataire le 1er avril 2014 et le délai d'opposition échoyait le 16 mai 2014 en tenant compte de la suspension des délais. L'avocat mandaté par l'assuré concerné avait formé une opposition non motivée le 2 avril 2014 en demandant à consulter le dossier de son mandant ainsi qu'un délai supplémentaire de 30 jours pour motiver son opposition en référence à l' art. 10 al. 5 OPGA , ce qui lui avait été accordé (jusqu'au 30 mai 2014). Le dossier fut communiqué à l'avocat le 10 ou le 11 avril 2014. Celui-ci déposait une opposition motivée le dernier jour du délai prolongé (le 30 mai 2014). Vu le temps encore suffisant à disposition de l'avocat pour régulariser son opposition initiale à l'intérieur de délai légal, la Cour fédérale a considéré que l'administration n'avait pas respecté la ratio legis de l' art. 10 al. 5 OPGA en octroyant un délai supplémentaire au 30 mai 2014, ce que le mandataire professionnel aurait dû reconnaître sachant que le délai d'opposition de 30 jours, en tant que délai légal, n'est pas prolongeable ( art. 40 al. 1 LPGA ). Celui-ci ne pouvait donc se prévaloir de bonne foi de l'octroi du délai prolongé à l'appui de la recevabilité de son opposition motivée. Cette écriture, parvenue à l'administration dans le délai supplémentaire accordé mais en dehors du délai légal de 30 jours, était par conséquent irrecevable. Celle, initiale, l'était également, faute de contenir une motivation.</w:t>
      </w:r>
    </w:p>
    <w:p>
      <w:r>
        <w:rPr>
          <w:b/>
        </w:rPr>
        <w:t>E. 5</w:t>
      </w:r>
    </w:p>
    <w:p>
      <w:r>
        <w:t>En l'occurrence, on se trouve dans une situation similaire. Il ressort des faits constatés par les juges cantonaux que le délai légal de 30 jours pour former opposition à la décision de la CNA du 23 novembre 2016 arrivait à échéance au plus tôt le 9 janvier 2017. L'assuré a mandaté ASSUAS, qui revêt la qualité d'un mandataire professionnellement qualifié en matière de droit des assurances sociales, pour la défense de ses intérêts dans la procédure d'opposition. Le 2 décembre 2016, soit à une date encore bien éloignée de l'échéance du délai légal d'opposition, ASSUAS a déposé une écriture d'opposition en prenant uniquement une conclusion relative à l'indemnité pour atteinte à l'intégrité et dépourvue de grief et de conclusion sur l'aspect de la décision concernant la rente. Après avoir sollicité et obtenu de la CNA la communication du dossier administratif et médical le 14 décembre 2016, il restait à ASSUAS encore 26 jours avant l'échéance du délai légal, dont 10 en dehors de la période de suspension des délais, pour compléter le cas échéant les conclusions et la motivation de son écriture d'opposition initiale. Cet intervalle de temps doit être considéré comme suffisant au sens de la jurisprudence exposée ci-dessus (cf. supra 4), surtout que les exigences de motivation ne sont pas très élevées en procédure d'opposition. Il s'ensuit qu'ASSUAS ne pouvait compter sur le fait qu'un délai supplémentaire lui avait été accordé jusqu'au 28 février 2017 pour indiquer à ce moment-là les points sur lesquelles la décision de la CNA était attaquée et les motiver, alors qu'elle aurait pu le faire dans le délai légal. Aussi bien, dès lors qu'il n'est pas possible de déduire de l'opposition du 2 décembre 2016 que l'assuré entendait contester la décision du 23 novembre 2016 sur ses deux objets, faute de grief et conclusion sur la question du droit à la rente, la recourante était-elle fondée à considérer que ladite décision était entrée en force sur ce point. Le recours doit donc être admis et le jugement cantonal réformé en tant qu'il renvoie la cause à la CNA pour statuer sur le droit à la rente par une décision sur opposition.</w:t>
      </w:r>
    </w:p>
    <w:p>
      <w:r>
        <w:rPr>
          <w:b/>
        </w:rPr>
        <w:t>E. 6</w:t>
      </w:r>
    </w:p>
    <w:p>
      <w:r>
        <w:t>L'intimé, qui succombe, supportera ses propres dépens ainsi que les frais de la procédure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