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816/2010 vom 7. Februar 2011</w:t>
      </w:r>
    </w:p>
    <w:p>
      <w:r>
        <w:t>Bundesgericht, 2011-02-07, DE</w:t>
      </w:r>
    </w:p>
    <w:p>
      <w:r>
        <w:rPr>
          <w:b/>
        </w:rPr>
        <w:t xml:space="preserve">Quelle: </w:t>
      </w:r>
      <w:r>
        <w:t>https://mcp.opencaselaw.ch/entscheid/bger_8C_816_2010</w:t>
      </w:r>
    </w:p>
    <w:p>
      <w:r>
        <w:t>FR: TF 8C 816/2010 du 7 février 2011</w:t>
      </w:r>
    </w:p>
    <w:p>
      <w:r>
        <w:t>IT: TF 8C 816/2010 del 7 febbraio 2011</w:t>
      </w:r>
    </w:p>
    <w:p>
      <w:pPr>
        <w:pStyle w:val="Heading2"/>
      </w:pPr>
      <w:r>
        <w:t>Regeste</w:t>
      </w:r>
    </w:p>
    <w:p>
      <w:r>
        <w:t>Unfallversicherung (Beschwerdelegitimation) | Unfallversicherung</w:t>
      </w:r>
    </w:p>
    <w:p>
      <w:pPr>
        <w:pStyle w:val="Heading2"/>
      </w:pPr>
      <w:r>
        <w:t>Erwägungen</w:t>
      </w:r>
    </w:p>
    <w:p>
      <w:r>
        <w:rPr>
          <w:b/>
        </w:rPr>
        <w:t>E. 1</w:t>
      </w:r>
    </w:p>
    <w:p>
      <w:r>
        <w:t>Entgegen dem Antrag des Beschwerdegegners ist eine Vereinigung dieses Verfahrens mit dem Verfahren 8C_804/2010 nicht gerechtfertigt, da - wie die folgenden Erwägungen zeigen - auf die Beschwerde der Arbeitslosenkasse nicht einzutreten ist.</w:t>
      </w:r>
    </w:p>
    <w:p>
      <w:r>
        <w:rPr>
          <w:b/>
        </w:rPr>
        <w:t>E. 2</w:t>
      </w:r>
    </w:p>
    <w:p>
      <w:r>
        <w:t>Das Bundesgericht prüft die Eintretensvoraussetzungen von Amtes wegen und mit freier Kognition ( Art. 29 Abs. 1 BGG ; BGE 135 V 98 E. 1 S. 99). Zur Beschwerde in öffentlich-rechtlichen Angelegenheiten ist berechtigt, wer unter anderem ein schutzwürdiges Interesse an der Aufhebung oder Änderung des angefochtenen Entscheides hat ( Art. 89 Abs. 1 lit. c BGG ). Dieses Interesse muss bei der Beschwerdeeinreichung und im Zeitpunkt der Urteilsfällung aktuell und praktisch sein.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(BGE 2C_823/2009 vom 19. Oktober 2010 E. 1.3.1 mit Hinweisen).</w:t>
      </w:r>
    </w:p>
    <w:p>
      <w:r>
        <w:rPr>
          <w:b/>
        </w:rPr>
        <w:t>E. 3.1</w:t>
      </w:r>
    </w:p>
    <w:p>
      <w:r>
        <w:t>Das Bundesgericht hat im Urteil ARV 2010 S. 5 in E. 9.4 erwogen, der Beschwerdegegner sei im Zeitpunkt seines Unfalls vom 23. Juli 2006 nicht bei der SUVA obligatorisch unfallversichert gewesen. Weiter führte es in E. 12.2.2 aus, nach ständiger Rechtsprechung betreffend die Abredeversicherung einer arbeitslosen Person gemäss Art. 3 Abs. 3 UVG und Art. 8 UVV in Verbindung mit Art. 2 und 3 UVAL treffe die Informationspflicht nach Art. 72 UVV grundsätzlich die Organe der Arbeitslosenversicherung, welche in diesem Regelungszusammenhang als Organe der Unfallversicherungsdurchführung tätig seien. Verletzten demnach die Organe der Arbeitslosenversicherung ihre Pflicht, eine versicherte Person über die Möglichkeit einer Verlängerung des Unfallversicherungsschutzes durch Abschluss einer Abredeversicherung zu orientieren, habe dies unter bestimmten Voraussetzungen eine Leistungspflicht der SUVA zur Folge. Diese Rechtsprechung sei entsprechend auch anwendbar, wenn die Organe der Arbeitslosenversicherung bezüglich der Frage des Bestehens oder Nichtbestehens der Versicherungsdeckung der arbeitslosen Person bei der SUVA die Informationspflicht verletzten oder eine falsche Auskunft erteilten. Falls diesbezüglich die Voraussetzungen des Vertrauensschutzes erfüllt seien, habe dies demnach eine Leistungspflicht der SUVA zur Folge. Die Sache sei somit an die Vorinstanz zurückzuweisen, damit sie den Leistungsanspruch des Beschwerdeführers in diesem Lichte prüfe.</w:t>
      </w:r>
    </w:p>
    <w:p>
      <w:r>
        <w:rPr>
          <w:b/>
        </w:rPr>
        <w:t>E. 3.2</w:t>
      </w:r>
    </w:p>
    <w:p>
      <w:r>
        <w:t>Im Nachgang zu diesem Urteil stellte die Vorinstanz im angefochtenen Entscheid fest, die Organe der Arbeitslosenversicherung hätten gegenüber P.________ falsche bzw. irreführende Angaben betreffend Bestehen oder Nichtbestehen einer Unfallversicherungsdeckung gemacht, weshalb diesbezüglich die Voraussetzungen des Vertrauensschutzes erfüllt seien. Folglich bejahte sie - in Abweichung von der materiellen Rechtslage - grundsätzlich die Versicherungsdeckung des P.________ durch die SUVA für den Unfall vom 23. Juli 2006. Nach dem Gesagten ist formell wie materiell die SUVA Adressat des angefochtenen Entscheides. Die Arbeitslosenkasse hingegen kann weder formell noch materiell als Adressat eines sie belastenden Entscheides angesehen werden, auch wenn sie am kantonalen Verfahren als Beigeladene teilnahm. Ein Rechtsschutzinteresse wäre ihr wohl nicht abzusprechen, falls ihr ein Rückgriffsanspruch seitens der SUVA in Aussicht gestellt worden wäre (vgl. nicht publ. E. 1b des Urteils BGE 106 Ib 336 ). Dass die SUVA einen Rückgriff angekündigt hätte, macht die Arbeitslosenkasse indessen nicht geltend und geht auch nicht aus den Akten hervor. Demnach ist auf ihre Beschwerde mangels schützwürdigen Interesses an der Aufhebung des kantonalen Entscheides nicht einzutreten, zumal die Voraussetzungen für einen Verzicht auf dieses Erfordernis nicht erfüllt sind (siehe E. 2 hievor).</w:t>
      </w:r>
    </w:p>
    <w:p>
      <w:r>
        <w:rPr>
          <w:b/>
        </w:rPr>
        <w:t>E. 4</w:t>
      </w:r>
    </w:p>
    <w:p>
      <w:r>
        <w:t>Die unterliegende Beschwerdeführerin trägt die Verfahrenskosten ( Art. 66 Abs. 1, Art. 68 Abs. 2 BGG ; BGE 133 V 637 ).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