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8C_814/2018 vom 29. November 2018</w:t>
      </w:r>
    </w:p>
    <w:p>
      <w:r>
        <w:t>Bundesgericht, 2018-11-29, DE</w:t>
      </w:r>
    </w:p>
    <w:p>
      <w:r>
        <w:rPr>
          <w:b/>
        </w:rPr>
        <w:t xml:space="preserve">Quelle: </w:t>
      </w:r>
      <w:r>
        <w:t>https://mcp.opencaselaw.ch/entscheid/bger_8C_814_2018</w:t>
      </w:r>
    </w:p>
    <w:p>
      <w:r>
        <w:t>FR: TF 8C_814/2018 du 29 novembre 2018</w:t>
      </w:r>
    </w:p>
    <w:p>
      <w:r>
        <w:t>IT: TF 8C_814/2018 del 29 novembre 2018</w:t>
      </w:r>
    </w:p>
    <w:p>
      <w:pPr>
        <w:pStyle w:val="Heading2"/>
      </w:pPr>
      <w:r>
        <w:t>Volltext</w:t>
      </w:r>
    </w:p>
    <w:p>
      <w:r>
        <w:t>Bundesgericht</w:t>
      </w:r>
    </w:p>
    <w:p>
      <w:r>
        <w:t>Tribunal fédéral</w:t>
      </w:r>
    </w:p>
    <w:p>
      <w:r>
        <w:t>Tribunale federale</w:t>
      </w:r>
    </w:p>
    <w:p>
      <w:r>
        <w:t>Tribunal federal</w:t>
      </w:r>
    </w:p>
    <w:p>
      <w:r>
        <w:t>8C_814/2018</w:t>
      </w:r>
    </w:p>
    <w:p>
      <w:r>
        <w:t>Urteil vom 29. November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w:t>
      </w:r>
    </w:p>
    <w:p>
      <w:r>
        <w:t>vom 12. Oktober 2018 (200 18 245 UV).</w:t>
      </w:r>
    </w:p>
    <w:p>
      <w:r>
        <w:t>Nach Einsicht</w:t>
      </w:r>
    </w:p>
    <w:p>
      <w:r>
        <w:t>in die Beschwerde vom 20. November 2018 gegen den Entscheid des Verwaltungsgerichts des Kantons Bern vom 12. Oktober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es insbesondere nicht ausreicht, einfach seine Sicht der Dinge jener der Vorinstanz gegenüber zu stellen,</w:t>
      </w:r>
    </w:p>
    <w:p>
      <w:r>
        <w:t>dass das kantonale Gericht die Weigerung der Beschwerdegegnerin bestätigte, für die bei ihr am 13. März 2017 als Rückfall zum bei ihr versicherten Unfall vom 18. September 2006 gemeldeten LWS-Beschwerden Leistungen erbringen zu müssen,</w:t>
      </w:r>
    </w:p>
    <w:p>
      <w:r>
        <w:t>dass es dabei die einzelnen in den Akten liegenden Arztberichte einlässlich würdigte, ehe es zur Überzeugung gelangte, der für die Leistungspflicht der Unfallversicherung vorausgesetzte natürliche Kausalzusammenhang zwischen dem neu gemeldeten Gesundheitsschaden und dem Unfall vom 18. September 2006 sei nicht mit überwiegender Wahrscheinlichkeit erstellt,</w:t>
      </w:r>
    </w:p>
    <w:p>
      <w:r>
        <w:t>dass der Beschwerdeführer zwar diese Beweiswürdigung kritisiert, indem er pauschal auf einen angeblich das Gegenteil belegenden Arztbericht verweist, ohne indessen diesen näher zu spezifizieren geschweige denn beizufügen,</w:t>
      </w:r>
    </w:p>
    <w:p>
      <w:r>
        <w:t>dass die Eingabe insgesamt offensichtlich nicht den eingangs dargelegten minimalen Begründungsanforderungen genügt,</w:t>
      </w:r>
    </w:p>
    <w:p>
      <w:r>
        <w:t>dass daher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29.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