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8C_813/2015 vom 24. November 2015</w:t>
      </w:r>
    </w:p>
    <w:p>
      <w:r>
        <w:t>Bundesgericht, 2015-11-24, DE</w:t>
      </w:r>
    </w:p>
    <w:p>
      <w:r>
        <w:rPr>
          <w:b/>
        </w:rPr>
        <w:t xml:space="preserve">Quelle: </w:t>
      </w:r>
      <w:r>
        <w:t>https://mcp.opencaselaw.ch/entscheid/bger_8C_813_2015</w:t>
      </w:r>
    </w:p>
    <w:p>
      <w:r>
        <w:t>FR: TF 8C_813/2015 du 24 novembre 2015</w:t>
      </w:r>
    </w:p>
    <w:p>
      <w:r>
        <w:t>IT: TF 8C_813/2015 del 24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8C_813/2015 {T 0/2}</w:t>
      </w:r>
    </w:p>
    <w:p>
      <w:r>
        <w:t>Urteil vom 24. November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Wirtschaft und Arbeit des Kantons Zürich, Abteilung Arbeitslosenversicherung, Stampfenbachstrasse 32, 8001 Zürich,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die Verfügung des Sozialversicherungsgerichts des Kantons Zürich vom 15. September 2015.</w:t>
      </w:r>
    </w:p>
    <w:p>
      <w:r>
        <w:t>Nach Einsicht</w:t>
      </w:r>
    </w:p>
    <w:p>
      <w:r>
        <w:t>in die Beschwerde vom 3. November 2015 (Poststempel), welche sich u.a. gegen die Verfügung AL.2015.00177 des Sozialversicherungsgerichts des Kantons Zürich vom 15. September 2015 richtet,</w:t>
      </w:r>
    </w:p>
    <w:p>
      <w:r>
        <w:t>in Erwägung,</w:t>
      </w:r>
    </w:p>
    <w:p>
      <w:r>
        <w:t>dass in dieser Verfügung das Sozialversicherungsgericht dem Beschwerdeführer in einem von ihm angestrengten Prozess die Stellungnahme der Beschwerdegegnerin zur Kenntnisnahme zugestellt und über die nächsten Verfahrensschritte informiert hat,</w:t>
      </w:r>
    </w:p>
    <w:p>
      <w:r>
        <w:t>dass es sich bei dieser Verfügung um eine sogenannte verfahrensleitende Verfügung handelt, welche das Verfahren nicht abschliesst, sondern einen Schritt weiter in Richtung Endentscheid bringt,</w:t>
      </w:r>
    </w:p>
    <w:p>
      <w:r>
        <w:t>dass solche Verfügungen vor dem Bundesgericht nur ausnahmsweise unter engen, in Art. 92 f. BGG abschliessend aufgezählten Voraussetzungen selbstständig angefochten werden können,</w:t>
      </w:r>
    </w:p>
    <w:p>
      <w:r>
        <w:t>dass, weil solche Zwischenentscheide nur ausnahmsweise beim Bundesgericht angefochten werden können, es der beschwerdeführenden Person obliegt darzutun, dass eine der in Art. 92 f. BGG aufgezählten Voraussetzungen erfüllt sein soll ( BGE 137 III 324 E. 1.1 S. 329 mit Hinweisen),</w:t>
      </w:r>
    </w:p>
    <w:p>
      <w:r>
        <w:t>dass der Beschwerdeführer nichts Derartiges vorbringt und solches auch nicht erkennbar ist,</w:t>
      </w:r>
    </w:p>
    <w:p>
      <w:r>
        <w:t>dass insbesondere weder geltend gemacht noch einsichtig ist, inwiefern durch das Zustellen der Beschwerdeantwort ein nicht wiedergutzumachender Nachteil im Sinne von Art. 93 Abs. 1 lit. a BGG entstanden sein soll; soweit der Beschwerdeführer Einsicht in Verfahrensakten nehmen will, steht es ihm frei, beim kantonalen Gericht darum zu ersuchen,</w:t>
      </w:r>
    </w:p>
    <w:p>
      <w:r>
        <w:t>dass deshalb im vereinfachten Verfahren nach Art. 108 Abs. 1 lit. b BGG auf die Beschwerde, soweit gegen die Verfügung AL.2015.00177 des Sozialversicherungsgerichts vom 15. September 2015gerichtet, nicht einzutreten ist,</w:t>
      </w:r>
    </w:p>
    <w:p>
      <w:r>
        <w:t>dass, soweit die Beschwerde weitere Punkte umfasst, auf das separat dazu eröffnete Verfahren 8C_814/2015 zu verweisen ist,</w:t>
      </w:r>
    </w:p>
    <w:p>
      <w:r>
        <w:t>dass in Anwendung von Art. 66 Abs. 1 Satz 2 BGG für diesen Entscheid umständehalber auf die Erhebung von Gerichtskosten verzichtet wird, der Beschwerdeführer inskünftig aber bei wiederum gleichartiger Rechtsmittelerhebung allenfalls Kosten zu gewärtigen haben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24. November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