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812/2013 vom 10. April 2014</w:t>
      </w:r>
    </w:p>
    <w:p>
      <w:r>
        <w:t>Bundesgericht, 2014-04-10, DE</w:t>
      </w:r>
    </w:p>
    <w:p>
      <w:r>
        <w:rPr>
          <w:b/>
        </w:rPr>
        <w:t xml:space="preserve">Quelle: </w:t>
      </w:r>
      <w:r>
        <w:t>https://mcp.opencaselaw.ch/entscheid/bger_8C_812_2013</w:t>
      </w:r>
    </w:p>
    <w:p>
      <w:r>
        <w:t>FR: TF 8C 812/2013 du 10 avril 2014</w:t>
      </w:r>
    </w:p>
    <w:p>
      <w:r>
        <w:t>IT: TF 8C 812/2013 del 10 aprile 2014</w:t>
      </w:r>
    </w:p>
    <w:p>
      <w:pPr>
        <w:pStyle w:val="Heading2"/>
      </w:pPr>
      <w:r>
        <w:t>Regeste</w:t>
      </w:r>
    </w:p>
    <w:p>
      <w:r>
        <w:t>Invalidenversicherung (Invalidenrente; Teilerwerbstätigkeit) | Invalidenversicherung</w:t>
      </w:r>
    </w:p>
    <w:p>
      <w:pPr>
        <w:pStyle w:val="Heading2"/>
      </w:pPr>
      <w:r>
        <w:t>Erwägungen</w:t>
      </w:r>
    </w:p>
    <w:p>
      <w:r>
        <w:rPr>
          <w:b/>
        </w:rPr>
        <w:t>E. 1.1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9C_779/2010 vom 30. September 2011 E. 1.1.1, nicht publ. in: BGE 137 V 446 , aber in: SVR 2012 BVG Nr. 11 S. 44, und 9C_999/2010 vom 14. Februar 2011 E. 1).</w:t>
      </w:r>
    </w:p>
    <w:p>
      <w:r>
        <w:rPr>
          <w:b/>
        </w:rPr>
        <w:t>E. 2.1</w:t>
      </w:r>
    </w:p>
    <w:p>
      <w:r>
        <w:t>Zu prüfen ist unter sachverhaltsmässig eingeschränktem Blickwinkel, ob das kantonale Gericht die am 26. Februar 2013 verfügte revisionsweise Aufhebung der bisherigen halben Rente zu Recht bestätigt hat. Strittig ist dabei insbesondere, ob die Beschwerdeführerin ohne gesundheitliche Beeinträchtigungen vollzeitlich einer Erwerbstätigkeit nachginge oder ob sie, so Vorinstanz und Beschwerdegegnerin, neben ihrer erwerblichen Beschäftigung zu 50 % im häuslichen Aufgabenbereich tätig wäre.</w:t>
      </w:r>
    </w:p>
    <w:p>
      <w:r>
        <w:rPr>
          <w:b/>
        </w:rPr>
        <w:t>E. 2.2.1</w:t>
      </w:r>
    </w:p>
    <w:p>
      <w:r>
        <w:t>Die für die Beurteilung relevanten gesetzlichen Grundlagen und die entscheidwesentliche Rechtsprechung wurden vorinstanzlich zutreffend dargelegt. Es betrifft dies namentlich die Bestimmungen und Grundsätze zur Beurteilung der Statusfrage und damit zur anwendbaren Invaliditätsbemessungsmethode (bei erwerbstätigen Versicherten nach der Einkommensvergleichsmethode [ Art. 28a Abs. 1 IVG in Verbindung mit Art. 16 ATSG ; BGE 130 V 343 E. 3.4.2 S. 349];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BGE 134 V 9 ; 133 V 477 E. 6.3 S. 486 f. mit Hinweisen, 504 E. 3.3 S. 507 f.; 130 V 393 E. 3.3 S. 395 f.; 125 V 146 E. 2c S. 150; vgl. ferner BGE 130 V 97 E. 3 S. 98 ff.; Urteil 9C_49/2008 vom 28. Juli 2008 E. 3.1-3.4) sowie zur Rentenrevision ( Art. 17 Abs. 1 ATSG ; BGE 133 V 108 E. 5.4 S. 114; 130 V 71 E. 3.2.3 S. 75 ff.; Urteil 9C_438/2009 vom 26. März 2010 E. 1; im Weiteren BGE 134 V 131 E. 3 S. 132 f. mit Hinweisen). Darauf wird verwiesen.</w:t>
      </w:r>
    </w:p>
    <w:p>
      <w:r>
        <w:rPr>
          <w:b/>
        </w:rPr>
        <w:t>E. 2.2.2</w:t>
      </w:r>
    </w:p>
    <w:p>
      <w:r>
        <w:t>Hervorzuheben sind im Speziellen die Erwägungen, wonach die Frage, ob und gegebenenfalls in welchem zeitlichen Umfang eine in einem Aufgabenbereich beschäftigte versicherte Person ( Art. 5 Abs. 1 IVG in Verbindung mit Art. 8 Abs. 3 ATSG ) ohne Gesundheitsschaden erwerbstätig wäre, vor dem Hintergrund zu prüfen ist,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f.; Urteil 8C_265/2013 vom 25. November 2013 E. 3.1; je mit Hinweisen). Bei im Haushalt engagierten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w:t>
      </w:r>
    </w:p>
    <w:p>
      <w:r>
        <w:rPr>
          <w:b/>
        </w:rPr>
        <w:t>E. 2.3</w:t>
      </w:r>
    </w:p>
    <w:p>
      <w:r>
        <w:t>Die auf einer Würdigung konkreter Umstände basierende Festsetzung des hypothetischen Umfangs der Erwerbstätigkeit ist eine Tatfrage, welche das Bundesgericht nur in den genannten Schranken (E. 1) überprüft. Eine Rechtsfrage liegt lediglich vor, wenn die Festlegung des Ausmasses der erwerblichen Beschäftigung im Gesundheitsfall ausschliesslich gestützt auf die allgemeine Lebenserfahrung erfolgt ist (vgl. Urteil 8C_843/2011 vom 29. Mai 2012 E. 4.4 mit Hinweisen).</w:t>
      </w:r>
    </w:p>
    <w:p>
      <w:r>
        <w:rPr>
          <w:b/>
        </w:rPr>
        <w:t>E. 3.1</w:t>
      </w:r>
    </w:p>
    <w:p>
      <w:r>
        <w:t>Die Aktenlage stellt sich bezüglich der Statusfrage wie folgt dar: Nach der Geburt ihrer Tochter Ende August 2011 zur beruflichen Situation befragt, gab die Beschwerdeführerin im "Fragebogen: Revision der Invalidenrente" am 10. Juli 2012 an: "Ich habe ein Baby und möchte es grossziehen und will 100 % Mutter sein" und "Wenn mein Kind ein gewisses Alter hat dann ja Teilz.". Anlässlich der Haushaltsabklärung protokollierte die IV-Abklärungsperson in ihrem Bericht vom 15. Januar 2013 zur betreffenden Thematik ("Würde heute ohne Behinderung eine Erwerbstätigkeit ausgeübt?"), dass die hypothetische Frage der Erwerbstätigkeit bei guter Gesundheit, auf deren Wichtigkeit sie die Versicherte hingewiesen habe, ausführlich vor Ort besprochen worden sei. Der Schilderung der Versicherten zufolge würde sie aktuell unversehrt weiter einer ausserhäuslichen Teilzeittätigkeit im Umfang von 50 % nachgehen. Sie habe ihre angestammte Beschäftigung als Leiterin im Marketing jederzeit sehr gerne ausgeübt und hätte sich vorstellen können, auch nach der Geburt des Kindes teilzeitlich zu arbeiten, wobei dessen Betreuung durch die Kinderkrippe und ihre Schwester sichergestellt gewesen wäre. Auf Vorbescheid hin sowie im Verfahren vor der Vorinstanz und dem Bundesgericht macht (e) die Beschwerdeführerin sodann geltend, sie habe stets betont, sich trotz Mutterschaft vollzeitig einer ausserhäuslichen Aufgabe widmen zu wollen. Sie sei vor ihrer Invalidität immer uneingeschränkt erwerbstätig gewesen und habe viel in ihre Aus- und Weiterbildungen investiert. Soweit die IV-Abklärungsperson etwas Anderes deklariert habe, beruhe dies offenbar auf einem Missverständnis. Gleiches bestätige im Übrigen auch ihre bei der Erhebung vor Ort anwesende, als Zeugin zu befragende Schwester. Mit der Aussage der Versicherten konfrontiert, bekräftigte die IV-Abklärungsperson den Wahrheitsgehalt der im Haushaltsbericht enthaltenen Angaben.</w:t>
      </w:r>
    </w:p>
    <w:p>
      <w:r>
        <w:rPr>
          <w:b/>
        </w:rPr>
        <w:t>E. 3.2</w:t>
      </w:r>
    </w:p>
    <w:p>
      <w:r>
        <w:t>Wenn das kantonale Gericht die Beschwerdeführerin angesichts der beschriebenen Sachlage, namentlich vor dem Hintergrund ihrer Auskünfte anlässlich der Beantwortung des Fragebogens vom 10. Juli 2012 und derjenigen bei den Erhebungen vor Ort, als zu je 50 % in Erwerb und Haushalt Tätige qualifiziert hat , so ist diese in tatsächlicher Hinsicht getroffene Feststellung nicht offensichtlich unrichtig oder gar willkürlich.</w:t>
      </w:r>
    </w:p>
    <w:p>
      <w:r>
        <w:rPr>
          <w:b/>
        </w:rPr>
        <w:t>E. 3.2.1</w:t>
      </w:r>
    </w:p>
    <w:p>
      <w:r>
        <w:t>Im Bereich des Sozialversicherungsrechts wird praxisgemäss in der Regel auf die sogenannten spontanen "Aussagen der ersten Stunde" abgestellt, denen in beweismässiger Hinsicht grösseres Gewicht beigemessen wird als späteren Darstellungen, die bewusst oder unbewusst von nachträglichen Überlegungen versicherungsrechtlicher oder anderer Art beeinflusst sein können ( BGE 121 V 45 E. 2a S. 47 mit Hinweisen). Insbesondere das eigenhändig niedergeschriebene Votum im Fragebogen belegt unzweideutig, dass sich die Versicherte - jedenfalls im für die Beurteilung massgebenden Zeitpunkt des Verfügungserlasses (vom 26. Februar 2013) - neben ihrer Mutterrolle auch als Gesunde höchstens eine erwerbliche Teilzeittätigkeit hätte vorstellen können. Diese klare Äusserung korrespondiert ohne Weiteres mit den im Abklärungsbericht Haushalt vom 15. Januar 2013 festgehaltenen Angaben, weshalb keine Veranlassung besteht, von einer davon abweichenden Sichtweise auszugehen. Daran ändert entgegen der vor- wie letztinstanzlich vertretenen Auffassung der Beschwerdeführerin der Umstand nichts, dass sie "Zeit ihres Berufslebens vollschichtig gearbeitet" und sich konstant weitergebildet hat sowie "in leitender Position tätig" war. Entscheidwesentlich für die Statusfrage ist stets, welches Lebensmodell im Rahmen einer Gesamtbetrachtung als das im entscheidrelevanten Moment überwiegend Wahrscheinlichste beurteilt wird. Dabei kommt naturgemäss, da es sich um einen hypothetischen, für den Fall intakter gesundheitlicher Verhältnisse angenommenen Sachverhalt handelt, der Darstellung der konkret betroffenen versicherten Person erhöhter Stellenwert zu. Die ersten, intuitiven Angaben sind in diesem Kontext sodann regelmässig als glaubhafter einzustufen als im Nachgang dazu gemachte, widersprechende Aussagen. Letztere bedingen, wie hievor aufgezeigt, eine kritische Würdigung, können sie doch Ergebnis eines zweckorientierten gedanklichen Vorgangs sein.</w:t>
      </w:r>
    </w:p>
    <w:p>
      <w:r>
        <w:rPr>
          <w:b/>
        </w:rPr>
        <w:t>E. 3.2.2</w:t>
      </w:r>
    </w:p>
    <w:p>
      <w:r>
        <w:t>Überdies ist kein Grund erkennbar, weshalb die IV-Abklärungsperson die Vorbringen der Beschwerdeführerin zur Statusfrage in wahrheitswidriger Art hätte wiedergeben sollen. Ein Missverständnis, wie von der Versicherten behauptet, erscheint in Anbetracht der Vehemenz und Deutlichkeit, mit welcher sie sich diesbezüglich geäussert haben will, ebenfalls wenig plausibel, zumal die entsprechenden Einträge im Haushaltsbericht detailliert verfasst sind und keinen Raum für etwaige Mutmassungen bieten. Als wenig zielführend erweist sich in diesem Zusammenhang auch der Beweisantrag, die Schwester der Beschwerdeführerin, welche bei der Haushaltsabklärung anwesend war, als Zeugin zu befragen. Diese hatte zum einen gemäss Bericht am Gespräch selber nicht teilgenommen, sodass es ihr schwer fallen dürfte, zuverlässige Angaben zu dessen Inhalt und Verlauf zu machen. Zum andern wäre ihre Aussage angesichts des verwandtschaftlichen Näheverhältnisses ohnehin nur eingeschränkt verwertbar. Schliesslich enthält Art. 6 Ziff. 1 EMRK zu Fragen des Beweisverfahrens, namentlich der Beweisabnahme, keinerlei Anordnungen zuhanden der staatlichen Gerichte. Die Weigerung, Zeugen einzuvernehmen, verletzt weder das Vertrauensprinzip noch den Grundsatz der Waffengleichheit. Vielmehr ist sie als antizipierte Beweiswürdigung zulässig, wenn der rechtserhebliche Sachverhalt umfassend abgeklärt wurde und von zusätzlichen Beweismassnahmen keine neuen Erkenntnisse erwartet werden können (u.a. Urteil 9C_1032/2010 vom 1. September 2011 E. 4.2). Da nach dem Ausgeführten nicht ersichtlich ist, inwieweit die Zeugenaussage der Schwester geeignet (gewesen) wäre, das vorinstanzliche Beweisergebnis zu beeinflussen, kann der Vorinstanz kein Vorwurf gemacht werden, sie habe den derart lautenden Beweisantrag zu Unrecht nicht abgenommen ( BGE 134 II 124 E. 4.1 S. 133 ; 133 I 149 E. 3.1 S. 153 mit Hinweisen).</w:t>
      </w:r>
    </w:p>
    <w:p>
      <w:r>
        <w:rPr>
          <w:b/>
        </w:rPr>
        <w:t>E. 4.1</w:t>
      </w:r>
    </w:p>
    <w:p>
      <w:r>
        <w:t>Die Beschwerdeführerin rügt hinsichtlich der Beurteilung der medizinisch-theoretischen Arbeitsfähigkeit ferner eine Verletzung der in Art. 43 Abs. 1 und Art. 61 lit. c ATSG statuierten Untersuchungsmaxime. Namentlich sei der Hinweis, wonach sie Vergewaltigungsopfer sei, psychiatrisch nicht hinreichend abgeklärt worden.</w:t>
      </w:r>
    </w:p>
    <w:p>
      <w:r>
        <w:rPr>
          <w:b/>
        </w:rPr>
        <w:t>E. 4.2</w:t>
      </w:r>
    </w:p>
    <w:p>
      <w:r>
        <w:t>Den medizinischen Akten lässt sich einzig entnehmen, dass die Versicherte gegenüber dem RAD ein bulimisches Verhalten in ihrer Jugend erwähnt hat, für welches sie einen sexuellen Missbrauch verantwortlich macht (vgl. psychiatrischer Untersuchungsbericht des RAD vom 31. März 2010, S. 2 unten). Gleichenorts wurde indessen vermerkt, sie wolle auf die Thematik nicht näher eingehen. Weitere Angaben liegen diesbezüglich nicht vor. Anhaltspunkte dafür, dass sich der Psychiater des RAD einer weiteren, vertiefenden Untersuchung gleichsam verweigert hätte, bestehen keine. Gründe, welche die vorinstanzlichen Feststellungen zur noch vorhandenen Restarbeitsfähigkeit unter einem auch hier Anwendung findenden kognitionsrechtlich eingeschränkten Blickwinkel als irgendwie rechtsfehlerhaft erscheinen liessen, sind mithin nicht erkennbar. Es ist demnach mit dem kantonalen Gericht davon auszugehen, dass der an einer leichten bis mittelgradigen depressiven Störung bei akzentuieren zwanghaften und narzisstischen Persönlichkeitszügen leidenden Versicherten eine Tätigkeit ohne ausgesprochenen Leistungsdruck und ohne Übernahme von Verantwortung und hohen Entscheidkompetenzen im Umfang von 60 % zumutbar ist.</w:t>
      </w:r>
    </w:p>
    <w:p>
      <w:r>
        <w:rPr>
          <w:b/>
        </w:rPr>
        <w:t>E. 5.1</w:t>
      </w:r>
    </w:p>
    <w:p>
      <w:r>
        <w:t>In Bezug auf die erwerblichen Invaliditätsbemessungsfaktoren gilt schliesslich Folgendes:</w:t>
      </w:r>
    </w:p>
    <w:p>
      <w:r>
        <w:rPr>
          <w:b/>
        </w:rPr>
        <w:t>E. 5.1.1</w:t>
      </w:r>
    </w:p>
    <w:p>
      <w:r>
        <w:t>Dem Einkommen, welches die Beschwerdeführerin ohne Gesundheitsschädigung zu erzielen vermöchte (Valideneinkommen), ist nach dem hievor zur Statusfrage Ausgeführten ein Verdienst im Rahmen eines 50 %-Pensums zugrunde zu legen. Dieser beläuft sich - in masslicher Hinsicht grundsätzlich unbestritten - nominallohnbereinigt auf Fr. 64'987.- (50 % von Fr. 129'974.-; vgl. angefochtener Entscheid, S. 9 oben).</w:t>
      </w:r>
    </w:p>
    <w:p>
      <w:r>
        <w:rPr>
          <w:b/>
        </w:rPr>
        <w:t>E. 5.1.2</w:t>
      </w:r>
    </w:p>
    <w:p>
      <w:r>
        <w:t>Als nicht stichhaltig erweist sich sodann der Einwand der Beschwerdeführerin, bei der Ermittlung des Gehalts, das sie trotz krankheitsbedingter Einschränkung zumutbarerweise noch zu erwirtschaften imstande wäre (Invalideneinkommen), seien angesichts ihrer gesundheitlichen Defizite Tabellenlöhne entsprechend dem Anforderungsniveau 4 (einfache und repetitive Tätigkeiten) und nicht 3 (Berufs- und Fachkenntnisse) heranzuziehen. Das kantonale Gericht hat in diesem Zusammenhang in allen Teilen nachvollziehbar aufgezeigt, dass die Versicherte in Berücksichtigung ihrer abgeschlossenen kaufmännischen Ausbildung und der - von ihr notabene stets betonten - Anzahl an im Marketingbereich absolvierten Weiterbildungen ohne Weiteres in der Lage ist, branchenunabhängig einer qualifizierte (re) n Arbeit nachzugehen. Dem Umstand, dass die Beschwerdeführerin aus medizinischen Gründen nurmehr eine Tätigkeit ohne ausgesprochenen Leistungsdruck und ohne allzu hohe Entscheidkompetenzen ausüben kann, sie also nicht länger mit Führungsaufgaben betraut werden sollte, hat die Vorinstanz vollumfänglich Rechnung getragen, indem sie sich entgegen der Sichtweise der Beschwerdegegnerin (vgl. deren Ermittlungsblatt vom 15. Januar 2013 ), nicht auf tabellarische Löhne von Fachkräften im Versicherungswesen, Anforderungsniveau 2 (Verrichtung selbstständiger und qualifizierter Arbeiten), gestützt hat. Weiterungen hierzu erübrigen sich. Die Einbusse im Erwerbsbereich beläuft sich demnach bei einem Validenverdienst in Höhe von Fr. 64'987.- und einem Invalideneinkommen im Rahmen eines 50 %igen Beschäftigungsverhältnisses von Fr. 33'182.- auf 48,94 %.</w:t>
      </w:r>
    </w:p>
    <w:p>
      <w:r>
        <w:rPr>
          <w:b/>
        </w:rPr>
        <w:t>E. 5.2</w:t>
      </w:r>
    </w:p>
    <w:p>
      <w:r>
        <w:t>Daraus resultiert in Anbetracht eines bezogen auf die häuslichen Aufgaben gemäss Abklärungsbericht vom 15. Januar 2013 unbestrittenermassen um 27,05 % geschmälerten Leistungsvermögens ein Invaliditätsgrad von gewichtet 38 % ([0,5 x 48,94 %] + [0,5 x 27,05 %]). Das kantonale Gericht hat die am 26. Februar 2013 durch die Beschwerdegegnerin verfügte Rentenaufhebung somit zu Recht bestätigt.</w:t>
      </w:r>
    </w:p>
    <w:p>
      <w:r>
        <w:rPr>
          <w:b/>
        </w:rPr>
        <w:t>E. 5.3</w:t>
      </w:r>
    </w:p>
    <w:p>
      <w:r>
        <w:t>Soweit die Beschwerdeführerin - wie bereits vorinstanzlich - geltend macht, die Anwendung der gemischten Methode sei diskriminierend, ist integral auf BGE 137 V 334 zu verweisen. Das Bundesgericht hat darin die Rechtsprechung betreffend gemischte Methode der Invaliditätsbemessung bestätigt und dargelegt, dass sie weder den Anspruch auf Achtung des Privat- und Familienlebens nach Art. 13 Abs. 1 BV und Art. 8 EMRK noch die Grundsätze der Gleichbehandlung und des Diskriminierungsverbots gemäss Art. 8 BV verletzt ( BGE 137 V 334 E. 6 S. 346 ff.; vgl. zudem Urteile 9C_915/2012 vom 15. Mai 2013 E. 4.2.1, 9C_150/2012 vom 30. August 2012 E. 3.4 und 8C_761/2011 vom 10. Mai 2012 E. 3). Darauf kann auch an dieser Stelle Bezug genommen werden.</w:t>
      </w:r>
    </w:p>
    <w:p>
      <w:r>
        <w:rPr>
          <w:b/>
        </w:rPr>
        <w:t>E. 6</w:t>
      </w:r>
    </w:p>
    <w:p>
      <w:r>
        <w:t>Die unterliegende Beschwerdeführerin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