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8C_811/2017 vom 29. November 2017</w:t>
      </w:r>
    </w:p>
    <w:p>
      <w:r>
        <w:t>Bundesgericht, 2017-11-29, DE</w:t>
      </w:r>
    </w:p>
    <w:p>
      <w:r>
        <w:rPr>
          <w:b/>
        </w:rPr>
        <w:t xml:space="preserve">Quelle: </w:t>
      </w:r>
      <w:r>
        <w:t>https://mcp.opencaselaw.ch/entscheid/bger_8C_811_2017</w:t>
      </w:r>
    </w:p>
    <w:p>
      <w:r>
        <w:t>FR: TF 8C_811/2017 du 29 novembre 2017</w:t>
      </w:r>
    </w:p>
    <w:p>
      <w:r>
        <w:t>IT: TF 8C_811/2017 del 29 novembre 2017</w:t>
      </w:r>
    </w:p>
    <w:p>
      <w:pPr>
        <w:pStyle w:val="Heading2"/>
      </w:pPr>
      <w:r>
        <w:t>Volltext</w:t>
      </w:r>
    </w:p>
    <w:p>
      <w:r>
        <w:t>Bundesgericht</w:t>
      </w:r>
    </w:p>
    <w:p>
      <w:r>
        <w:t>Tribunal fédéral</w:t>
      </w:r>
    </w:p>
    <w:p>
      <w:r>
        <w:t>Tribunale federale</w:t>
      </w:r>
    </w:p>
    <w:p>
      <w:r>
        <w:t>Tribunal federal</w:t>
      </w:r>
    </w:p>
    <w:p>
      <w:r>
        <w:t>8C_811/2017</w:t>
      </w:r>
    </w:p>
    <w:p>
      <w:r>
        <w:t>Urteil vom 29.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Luzern, Landenbergstrasse 35, 6005 Luzern,</w:t>
      </w:r>
    </w:p>
    <w:p>
      <w:r>
        <w:t>Beschwerdegegnerin.</w:t>
      </w:r>
    </w:p>
    <w:p>
      <w:r>
        <w:t>Gegenstand</w:t>
      </w:r>
    </w:p>
    <w:p>
      <w:r>
        <w:t>Invalidenversicherung (Prozessvoraussetzung),</w:t>
      </w:r>
    </w:p>
    <w:p>
      <w:r>
        <w:t>Beschwerde gegen den Entscheid des Kantonsgerichts Luzern vom 11. Oktober 2017 (5V 16 463/5U 16 144).</w:t>
      </w:r>
    </w:p>
    <w:p>
      <w:r>
        <w:t>Nach Einsicht</w:t>
      </w:r>
    </w:p>
    <w:p>
      <w:r>
        <w:t>in die Beschwerde vom 20. November 2017 gegen den Entscheid des Kantonsgerichts Luzern vom 11.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140 III 86 E. 2 S. 88; 264 E. 2.3 S. 266; 134 V 53 E. 3.3 S. 60),</w:t>
      </w:r>
    </w:p>
    <w:p>
      <w:r>
        <w:t>dass die Vorinstanz im angefochtenen Entscheid die eine Leistung verweigernde Verfügung der IV-Stelle vom 21. Oktober 2016 bestätigt hat,</w:t>
      </w:r>
    </w:p>
    <w:p>
      <w:r>
        <w:t>dass der Beschwerdeführer zwar die diesem Entscheid zu Grunde liegende Würdigung der im Recht gelegenen Arztberichte kritisiert, ohne indessen konkret aufzuzeigen, inwiefern die Vorinstanz dabei rechtsfehlerhaft vorgegangen sein soll:</w:t>
      </w:r>
    </w:p>
    <w:p>
      <w:r>
        <w:t>- lediglich die nicht in seinem Sinne Bericht erstattenden Ärzte pauschal als zu Gunsten des Versicherers "manipulierend" zu bezeichnen genügt nicht,</w:t>
      </w:r>
    </w:p>
    <w:p>
      <w:r>
        <w:t>-ebenso wenig ist der Verweis auf zwei Arztberichte vom 23. März sowie 13. November 2017 ausreichend, die - aus welchen Gründen auch immer - im vorinstanzlichen Entscheid keinen Eingang gefunden haben; vielmehr hätte darüber hinaus dargetan werden müssen, inwiefern diese überhaupt Schlüsse auf den hier massgeblichen Zeitraum bis Verfügungserlass ( BGE 132 V 215 E. 3.1.1 S. 220 mit Verweis auf 121 V 362 E. 1b S. 366) zulassen und inwieweit sie sich inhaltlich von bereits von der Vorinstanz Gewürdigtem unterscheiden; soweit diese Berichte nicht bereits der Vorinstanz vorgelegen haben, hätte überdies ausgeführt werden müssen, weshalb sie nicht bereits im vorinstanzlichen Verfahren beigebracht wurden, sind doch neue Beweismittel im bundesgerichtlichen Verfahren nur soweit zulässig, als erst der Entscheid der Vorinstanz Anlass zu deren Einreichung gibt ( Art. 99 Abs. 1 BGG ),</w:t>
      </w:r>
    </w:p>
    <w:p>
      <w:r>
        <w:t>dass die Beschwerde insgesamt offensichtlich den Mindestanforderungen an eine Begründung nach Art. 42 Abs. 2 BGG nicht zu genügen vermag,</w:t>
      </w:r>
    </w:p>
    <w:p>
      <w:r>
        <w:t>dass deshalb im vereinfachten Verfahren nach Art. 108 Abs. 1 lit. b BGG auf die Beschwerde nicht einzutreten ist,</w:t>
      </w:r>
    </w:p>
    <w:p>
      <w:r>
        <w:t>dass aus demselben Grund das Gesuch um unentgeltliche Rechtspflege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Luzern, 3. Abteilung, und dem Bundesamt für Sozialversicherungen schriftlich mitgeteilt.</w:t>
      </w:r>
    </w:p>
    <w:p>
      <w:r>
        <w:t>Luzern, 29.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