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8C_80/2017 vom 20. April 2017</w:t>
      </w:r>
    </w:p>
    <w:p>
      <w:r>
        <w:t>Bundesgericht, 2017-04-20, DE</w:t>
      </w:r>
    </w:p>
    <w:p>
      <w:r>
        <w:rPr>
          <w:b/>
        </w:rPr>
        <w:t xml:space="preserve">Quelle: </w:t>
      </w:r>
      <w:r>
        <w:t>https://mcp.opencaselaw.ch/entscheid/bger_8C_80_2017</w:t>
      </w:r>
    </w:p>
    <w:p>
      <w:r>
        <w:t>FR: TF 8C_80/2017 du 20 avril 2017</w:t>
      </w:r>
    </w:p>
    <w:p>
      <w:r>
        <w:t>IT: TF 8C_80/2017 del 20 aprile 2017</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105 Abs. 2 und Art. 97 Abs. 1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klar und detailliert aufzuzeigen ( BGE 130 I 258 E. 1.3 S. 261 f.). Auf ungenügend begründete Rügen oder bloss allgemein gehaltene appellatorische Kritik am angefochtenen Entscheid tritt das Bundesgericht nicht ein ( BGE 134 II 244 E. 2.2 S. 246 mit Hinweis).</w:t>
      </w:r>
    </w:p>
    <w:p>
      <w:r>
        <w:rPr>
          <w:b/>
        </w:rPr>
        <w:t>E. 2.1</w:t>
      </w:r>
    </w:p>
    <w:p>
      <w:r>
        <w:t>Streitig ist, ob die Vorinstanz die von der IV-Stelle am 24. November 2015 verfügte Aufhebung der bisherigen Rente zu Recht bestätigte.</w:t>
      </w:r>
    </w:p>
    <w:p>
      <w:r>
        <w:rPr>
          <w:b/>
        </w:rPr>
        <w:t>E. 2.2</w:t>
      </w:r>
    </w:p>
    <w:p>
      <w:r>
        <w:t>Die hierfür massgeblichen Rechtsgrundlagen wurden im angefochtenen Entscheid zutreffend wiedergegeben. Darauf wird verwiesen ( Art. 109 Abs. 3 Satz 2 BGG ).</w:t>
      </w:r>
    </w:p>
    <w:p>
      <w:r>
        <w:rPr>
          <w:b/>
        </w:rPr>
        <w:t>E. 2.3</w:t>
      </w:r>
    </w:p>
    <w:p>
      <w:r>
        <w:t>Unbestritten ist, dass keiner der Ausschlussgründe nach lit. a Abs. 4 der Schlussbestimmung gegeben ist.</w:t>
      </w:r>
    </w:p>
    <w:p>
      <w:r>
        <w:rPr>
          <w:b/>
        </w:rPr>
        <w:t>E. 3.1</w:t>
      </w:r>
    </w:p>
    <w:p>
      <w:r>
        <w:t>Das kantonale Gericht hat nach ausführlicher Würdigung der medizinischen Aktenlage mit überzeugender Begründung, worauf verwiesen wird ( Art. 109 Abs. 3 BGG ), bundesrechtskonform festgestellt, dass die Versicherte sowohl bei Rentenzusprache als auch im Revisionszeitpunkt ausschliesslich an unklaren Beschwerden litt. Es bejahte folglich die praxisgemässen Voraussetzungen ( BGE 139 V 547 E. 10.1.1 und 10.1.2 S. 568 f.) für eine Rentenüberprüfung nach lit. a Abs. 1 SchlBest. IVG. In Anwendung der neuen Rechtsprechung zu den anhaltenden somatoformen Schmerzstörungen und vergleichbaren psychosomatischen Leiden ( BGE 141 V 281 ) hat es zutreffend erkannt, dass die Beschwerdeführerin, trotz eines zervikozephalen Schmerzsyndroms mit Entwicklung eines fibromyalgieformen Ganzkörperschmerzsyndroms ohne objektivierbares Korrelat am Bewegungsapparat bei Status nach Autounfall am 23. November 1999 sowie bei jahrelanger psychophysischer Überforderungsproblematik mit Fibromyalgiesyndrom, voll arbeitsfähig ist. Zu dieser Folgerung gelangte die Vorinstanz u.a. mittels Einschätzung der Arbeitsunfähigkeit anhand des in BGE 141 V 281 E. 4.1.3 S. 297 ff. enthaltenen Indikatorenkatalogs, wobei sie zu Recht darauf hinwies, dass nichts entgegen stehe, das vor der Änderung der Rechtsprechung erstattete ZMB-Gutachten heranzuziehen. Dieses erlaube eine schlüssige Beurteilung im Lichte der massgeblichen Indikatoren ( BGE 141 V 281 E. 8 S. 309).</w:t>
      </w:r>
    </w:p>
    <w:p>
      <w:r>
        <w:rPr>
          <w:b/>
        </w:rPr>
        <w:t>E. 3.2</w:t>
      </w:r>
    </w:p>
    <w:p>
      <w:r>
        <w:t>Die vorinstanzlichen Feststellungen zum Gesundheitsschaden und zur Arbeitsfähigkeit betreffen Tatfragen ( BGE 132 V 393 E. 3.2 S. 398), welche für das Bundesgericht grundsätzlich bindend sind (vgl. E. 1 hievor). Die Vorbringen der Beschwerdeführerin ändern nichts daran. Sie beschränken sich im Wesentlichen darauf, die Ausführungen des kantonalen Gerichts als unzutreffend zu bestreiten, ohne jedoch hinreichend darzulegen, inwiefern der rechtserhebliche medizinische Sachverhalt sowie die Beurteilung der Arbeitsfähigkeit, gestützt auf die eingeholten Gutachten, offensichtlich unrichtig oder anderweitig qualifiziert fehlerhaft festgestellt worden sein sollten. Dass die Vorinstanz den Gesundheitszustand, welcher im Zeitpunkt der Rentenzusprache massgebend war, anhand der damals ausschlaggebend gewesenen Beweisgrundlagen rechtsfehlerhaft ermittelt hätte, legt die Versicherte nicht dar und ist nicht ersichtlich. Ferner macht die Beschwerdeführerin geltend, gemäss der Einschätzung ihres behandelnden Psychiaters sei eine depressive Störung überwiegend wahrscheinlich und ihre Arbeitsfähigkeit folglich eingeschränkt. Die Vorinstanz hat die Berichte des Psychiaters Dr. med. H.________, ausführlich gewürdigt und erkannt, dass darauf - im Vergleich zu den in psychiatrischer Hinsicht davon abweichenden polydisziplinären Expertisen - nicht abzustellen ist. Dabei ist auch der Erfahrungstatsache Rechnung zu tragen, wonach behandelnde Ärztinnen und Ärzte nicht nur in der Funktion als Hausärzte ( BGE 135 V 465 E. 4.5. S. 470; 125 V 351 E. 3a/cc S. 353), sondern auch als spezialärztlich behandelnde Medizinalpersonen (vgl. SVR 2015 IV Nr. 26 S. 78 [8C_616/2014 E. 5.3.3.3], 2013 IV Nr. 40 S. 119 [8C_231/2013 E. 5.3], je mit Hinweisen; vgl. statt vieler auch: Urteile 8C_610/2016 vom 17. November 2016 E. 3.2; 8C_289/2016 vom 20. Juni 2016 E. 4.2, je mit Hinweisen) im Hinblick auf ihre auftragsrechtliche Vertrauensstellung in Zweifelsfällen mitunter eher zugunsten ihrer Patienten aussagen. Soweit das kantonale Gericht folglich gestützt auf das zur Rentenüberprüfung eingeholte interdisziplinäre ZMB-Gutachten zum Schluss gelangte, im Hinblick auf den ermittelten Gesundheitszustand seien keine Gründe für eine Einschränkung der Arbeitsfähigkeit erkennbar, ist dies nicht zu beanstanden.</w:t>
      </w:r>
    </w:p>
    <w:p>
      <w:r>
        <w:rPr>
          <w:b/>
        </w:rPr>
        <w:t>E. 4</w:t>
      </w:r>
    </w:p>
    <w:p>
      <w:r>
        <w:t>Da die Beschwerde offensichtlich unbegründet ist, wird sie im Verfahren nach Art. 109 Abs. 2 lit. a BGG mit summarischer Begründung und unter Hinweis auf den kantonalen Gerichtsentscheid (Abs. 3) erledigt.</w:t>
      </w:r>
    </w:p>
    <w:p>
      <w:r>
        <w:rPr>
          <w:b/>
        </w:rPr>
        <w:t>E. 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