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8C_808/2012 vom 21. Dezember 2012</w:t>
      </w:r>
    </w:p>
    <w:p>
      <w:r>
        <w:t>Bundesgericht, 2012-12-21, DE</w:t>
      </w:r>
    </w:p>
    <w:p>
      <w:r>
        <w:rPr>
          <w:b/>
        </w:rPr>
        <w:t xml:space="preserve">Quelle: </w:t>
      </w:r>
      <w:r>
        <w:t>https://mcp.opencaselaw.ch/entscheid/bger_8C_808_2012</w:t>
      </w:r>
    </w:p>
    <w:p>
      <w:r>
        <w:t>FR: TF 8C_808/2012 du 21 décembre 2012</w:t>
      </w:r>
    </w:p>
    <w:p>
      <w:r>
        <w:t>IT: TF 8C_808/2012 del 21 dicembre 2012</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ärztlicher Unterlagen gerichtlich festgestellte Gesundheitssituation bzw.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die Rentenrevision ( Art. 17 Abs. 1 ATSG ; BGE 134 V 131 E. 3 S. 132) und den Beweiswert von ärztlichen Berichten und Gutachten ( BGE 134 V 231 E. 5.1 S. 232) richtig dargelegt. Darauf wird verwiesen.</w:t>
      </w:r>
    </w:p>
    <w:p>
      <w:r>
        <w:rPr>
          <w:b/>
        </w:rPr>
        <w:t>E. 3.1</w:t>
      </w:r>
    </w:p>
    <w:p>
      <w:r>
        <w:t>Die Vorinstanz stellte auf das interdisziplinäre Gutachten der Dres. med. J.________ und S.________ vom 31. Oktober 2011 ab. Gestützt darauf sei bei der Versicherten im massgebenden Zeitraum seit der Verfügung vom 7. Juli 2008 bis zur streitigen Verfügung vom 13. Januar 2012 ( BGE 132 V 215 E. 3.1.1 S. 320) keine rentenrelevante Verschlechterung des Gesundheitszustandes eingetreten, weshalb die IV-Stelle zu Recht eine Rentenerhöhung verneint habe.</w:t>
      </w:r>
    </w:p>
    <w:p>
      <w:r>
        <w:rPr>
          <w:b/>
        </w:rPr>
        <w:t>E. 3.2</w:t>
      </w:r>
    </w:p>
    <w:p>
      <w:r>
        <w:t>Die Versicherte bringt vor, die Vorinstanz habe sich nicht bzw. zu wenig mit ihren inhaltlichen Rügen zu den Fachgutachten der Dres. med. J.________ und S.________ auseinandergesetzt.</w:t>
      </w:r>
    </w:p>
    <w:p>
      <w:r>
        <w:t>Die Begründung des angefochtenen Entscheides ist gesetzes- und verfassungskonform (zur Begründungspflicht vgl. Art. 29 Abs. 2 BV ; BGE 134 I 83 E. 4.1 S. 88), zumal es sich bei der Prüfung, ob das Gutachten der Dres. med. J.________ und S.________ vom 31. Oktober 2011 die praxisgemässen Anforderungen an den Beweiswert ärztlicher Unterlagen erfüllt, um eine Rechtsfrage handelt (E. 1 hievor).</w:t>
      </w:r>
    </w:p>
    <w:p>
      <w:r>
        <w:rPr>
          <w:b/>
        </w:rPr>
        <w:t>E. 3.3</w:t>
      </w:r>
    </w:p>
    <w:p>
      <w:r>
        <w:t>Im Übrigen erhebt die Versicherte keine Rügen, die zur Bejahung einer Rechtsverletzung führen oder die vorinstanzlichen Sachverhaltsfeststellungen zu ihrer Arbeitsfähigkeit als offensichtlich unrichtig, als Ergebnis willkürlicher Beweiswürdigung oder als rechtsfehlerhaft nach Art. 95 BGG erscheinen lassen. Festzuhalten ist insbesondere Folgendes:</w:t>
      </w:r>
    </w:p>
    <w:p>
      <w:r>
        <w:rPr>
          <w:b/>
        </w:rPr>
        <w:t>E. 3.3.1</w:t>
      </w:r>
    </w:p>
    <w:p>
      <w:r>
        <w:t>Die Versicherte rügt, dass die beiden Fachgutachten der Dres. med. J.________ und S.________ nicht separat verfasst worden und hernach allfällige gemeinsame Schlüsse aus den Spezialuntersuchungen gezogen worden seien. Dieser Einwand ist nicht stichhaltig. Denn ihr interdisziplinäres Gutachten vom 31. Oktober 2011 ist unterteilt in ein rheumatologisches und psychiatrisches Fachgutachten mit Festlegung der jeweiligen Arbeitsfähigkeit und enthält zudem eine interdisziplinäre bzw. gesamtmedizinische Diagnosestellung und Beurteilung der Arbeitsfähigkeit. Dies ist nicht zu beanstanden.</w:t>
      </w:r>
    </w:p>
    <w:p>
      <w:r>
        <w:rPr>
          <w:b/>
        </w:rPr>
        <w:t>E. 3.3.2</w:t>
      </w:r>
    </w:p>
    <w:p>
      <w:r>
        <w:t>Die Versicherte wendet ein, im Lichte der rheumatologischen Diagnosen seit dem Jahre 2003 sei es nicht nachvollziehbar, weshalb die festgestellten objektiven Veränderungen keine weitergehenden Einwirkungen auf ihre Arbeitsfähigkeit hätten. Diesbezüglich beruft sie sich konkret auf die vom Sprunggelenk ausgehenden Sehnenbeschwerden, die mit dem im Spital X._________ am 18. März 2011 durchgeführten MRT der Sprunggelenke beidseits objektiviert worden seien. Hierzu ist festzuhalten, dass es unabhängig von der Diagnose und grundsätzlich unbesehen der Ätiologie massgebend ist, ob und in welchem Ausmass eine Beeinträchtigung der Arbeits- bzw. Erwerbsfähigkeit vorliegt ( BGE 136 V 279 E. 3.2.1 S. 281). Diese Frage wurde im Gutachten vom 31. Oktober 2011 rechtsgenüglich geklärt. Insbesondere wurde die Fussproblematik im Lichte des Ergebnisses des MRT vom 18. März 2011 berücksichtigt.</w:t>
      </w:r>
    </w:p>
    <w:p>
      <w:r>
        <w:rPr>
          <w:b/>
        </w:rPr>
        <w:t>E. 3.3.3</w:t>
      </w:r>
    </w:p>
    <w:p>
      <w:r>
        <w:t>Die Versicherte macht sodann geltend, der psychiatrische Teilgutachter Dr. med. S.________ habe den sie seit Jahren behandelnden Psychotherapeuten nicht kontaktiert und auch keinen aktuellen Bericht von ihm gehabt. Dem ist entgegenzuhalten, dass im Rahmen einer psychiatrischen Begutachtung die klinische Untersuchung in Kenntnis der Anamnese entscheidend ist. Eine Fremdanamnese und (schriftliche oder mündliche) Auskünfte der behandelnden Arztpersonen bzw. Therapeuten sind häufig wünschenswert, aber nicht zwingend erforderlich (Urteil 8C_215/2012 vom 11. Juli 2012 E. 7.4). Anfragen beim behandelnden Arzt sind u.a. wertvoll, wenn sie erweiterte Auskünfte über Persönlichkeit und Compliance des Exploranden erwarten lassen (Urteil 8C_639/2011 vom 5. Januar 2012 E. 4.3.2). Solche Umstände liegen hier nicht vor.</w:t>
      </w:r>
    </w:p>
    <w:p>
      <w:r>
        <w:rPr>
          <w:b/>
        </w:rPr>
        <w:t>E. 3.3.4</w:t>
      </w:r>
    </w:p>
    <w:p>
      <w:r>
        <w:t>Schliesslich rügt die Versicherte, Dr. med. S.________ habe neben der mittelgradigen depressiven Störung bzw. Episode (ICD-10 F32.1) neu eine anhaltende somatoforme Schmerzstörung (ICD-10 F45.4) diagnostiziert. Hierzu ist festzuhalten, dass bereits der Psychiater Dr. med. W.________ im Gutachten vom 16. Juni 2008 folgende Diagnosen stellte: depressive Störung, gegenwärtig mittelschwere Episode mit somatischem Syndrom und ausgeprägten Somatisierungstendenzen (ICD-10 F32.11); Differentialdiagnose: anhaltende somatoforme Schmerzstörung.</w:t>
      </w:r>
    </w:p>
    <w:p>
      <w:r>
        <w:t>Die Differentialdiagnostik wird definiert als unterscheidende, abgrenzende Gegenüberstellung mehrerer Krankheitsbilder mit ähnlichen Symptomen (Pschyrembel, Klinisches Wörterbuch, 263. Aufl., Berlin 2012, S. 476). In diesem Lichte ist seit der Begutachtung durch Dr. med. W.________ in diagnostischer Hinsicht keine erhebliche Veränderung eingetreten. Im Gutachten vom 31. Oktober 2011 wurde denn auch ausgeführt, psychiatrischerseits sei der Zustand stationär; von der Arbeitsfähigkeit her habe sich seit 2008 nichts verändert. Unter diesen Umständen sind in psychischer Hinsicht die Voraussetzungen für eine revisionsweise Rentenerhöhung nicht erfüllt (zur Massgeblichkeit der Arbeitsfähigkeit vgl. E. 3.3.2 hievor).</w:t>
      </w:r>
    </w:p>
    <w:p>
      <w:r>
        <w:rPr>
          <w:b/>
        </w:rPr>
        <w:t>E. 4</w:t>
      </w:r>
    </w:p>
    <w:p>
      <w:r>
        <w:t>Die unterliegende Versicherte trägt die Verfahrenskosten ( Art. 66 Abs. 1, Art. 68 Abs. 2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