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8C_807/2017 vom 25. Mai 2018</w:t>
      </w:r>
    </w:p>
    <w:p>
      <w:r>
        <w:t>Bundesgericht, 2018-05-25, DE</w:t>
      </w:r>
    </w:p>
    <w:p>
      <w:r>
        <w:rPr>
          <w:b/>
        </w:rPr>
        <w:t xml:space="preserve">Quelle: </w:t>
      </w:r>
      <w:r>
        <w:t>https://mcp.opencaselaw.ch/entscheid/bger_8C_807_2017</w:t>
      </w:r>
    </w:p>
    <w:p>
      <w:r>
        <w:t>FR: TF 8C_807/2017 du 25 mai 2018</w:t>
      </w:r>
    </w:p>
    <w:p>
      <w:r>
        <w:t>IT: TF 8C_807/2017 del 25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die laufende Invalidenrente der Unfallversicherung per 30. September 2014 aufgehoben hat.</w:t>
      </w:r>
    </w:p>
    <w:p>
      <w:r>
        <w:rPr>
          <w:b/>
        </w:rPr>
        <w:t>E. 3.1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 Eine Rentenzusprache, die auf einem Vergleich basiert, kann unter den gleichen Voraussetzung wie jede andere Rentenzusprache in Revision gezogen werden (vgl. Urteil 8C_581/2017 vom 25. April 2018 E. 5 mit weiteren Hinweisen).</w:t>
      </w:r>
    </w:p>
    <w:p>
      <w:r>
        <w:rPr>
          <w:b/>
        </w:rPr>
        <w:t>E. 3.2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3.3</w:t>
      </w:r>
    </w:p>
    <w:p>
      <w:r>
        <w:t>Gemäss Art. 22 UVG kann in Abweichung von Art. 17 Abs. 1 ATSG die Rente ab dem Monat, in dem die berechtigte Person eine Altersrente der AHV bezieht, spätestens jedoch ab Erreichen des Rentenalters nach Art. 21 AHVG nicht mehr revidiert werden.</w:t>
      </w:r>
    </w:p>
    <w:p>
      <w:r>
        <w:rPr>
          <w:b/>
        </w:rPr>
        <w:t>E. 4.1</w:t>
      </w:r>
    </w:p>
    <w:p>
      <w:r>
        <w:t>Es steht fest und ist unbestritten, dass die Beschwerdegegnerin die Frist gemäss Art. 22 UVG eingehalten hat. Der Umstand, dass die Rentenaufhebung nach längerem Rentenbezug und relativ knapp vor Ablauf der Frist erfolgte, lässt für sich alleine das Vorgehen des Unfallversicherers noch nicht als rechtsmissbräuchlich erscheinen. Andere Elemente, welche auf ein treuwidriges Verhalten der Beschwerdegegnerin hindeuten würden, sind weder vorgebracht noch sonst ersichtlich.</w:t>
      </w:r>
    </w:p>
    <w:p>
      <w:r>
        <w:rPr>
          <w:b/>
        </w:rPr>
        <w:t>E. 4.2</w:t>
      </w:r>
    </w:p>
    <w:p>
      <w:r>
        <w:t>Ein Revisionsverfahren kann nach Art. 17 Abs. 1 ATSG von Amtes wegen eingeleitet werden. Auch in einem solchen Verfahren hat der Versicherungsträger den Sachverhalt nach Art. 43 ATSG abzuklären. Die Beschwerdegegnerin durfte somit die Begutachtung des Versicherten anordnen. Da zudem bei Vorliegen eines Revisionsgrundes der Rentenanspruch in rechtlicher und tatsächlicher Hinsicht umfassend ("allseitig") zu prüfen ist, wobei keine Bindung an frühere Beurteilungen besteht ( BGE 141 V 9 E. 2.3 S. 10 f. mit weiteren Hinweisen), ist nicht zu beanstanden, dass die Beschwerdegegnerin der Gutachtensstelle einen umfassenden Fragekatalog vorgelegt hat.</w:t>
      </w:r>
    </w:p>
    <w:p>
      <w:r>
        <w:rPr>
          <w:b/>
        </w:rPr>
        <w:t>E. 5.1</w:t>
      </w:r>
    </w:p>
    <w:p>
      <w:r>
        <w:t>Die ursprüngliche Rentenzusprache stützte sich im Wesentlichen auf das Gutachten der Klinik C.________ vom 22. April 2003. Darin wurde dem Beschwerdeführer eine 75%ige Arbeitsunfähigkeit in jeglicher Tätigkeit attestiert, wobei die restlichen 25 % wirtschaftlich nicht verwertet werden können. Demgegenüber kommt das ZIB-Gutachten vom 14. Mai 2014 zum Schluss, dem Versicherten sei aus medizinischer Sicht seine angestammte Tätigkeit als Informatiker ohne Einschränkungen zumutbar. Es stellt sich somit die Frage, ob diese Diskrepanz durch eine echte Verbesserung des Gesundheitszustandes im Zeitraum zwischen den beiden Begutachtungen oder aber durch eine unterschiedliche Beurteilung eines im Wesentlichen gleich gebliebenen Gesundheitszustandes zu erklären ist.</w:t>
      </w:r>
    </w:p>
    <w:p>
      <w:r>
        <w:rPr>
          <w:b/>
        </w:rPr>
        <w:t>E. 5.2</w:t>
      </w:r>
    </w:p>
    <w:p>
      <w:r>
        <w:t>Auf Nachfrage hin haben die Gutachter des ZIB ausdrücklich bestätigt, dass sie von einer wesentlichen Änderung des Gesundheitszustandes ausgehen, dies auf allen von ihnen untersuchten Fachgebieten. Diese Aussage der Gutachter stellt ein gewichtiges Indiz für das Vorliegen einer echten Verbesserung dar.</w:t>
      </w:r>
    </w:p>
    <w:p>
      <w:r>
        <w:rPr>
          <w:b/>
        </w:rPr>
        <w:t>E. 5.3</w:t>
      </w:r>
    </w:p>
    <w:p>
      <w:r>
        <w:t>Es steht im Weiteren unbestrittenermassen fest, dass sich der psychische Gesundheitszustand insofern verbessert hat, als bei der Rentenzusprache noch eine Anpassungsstörung mit depressiven Zügen und gemischten Emotionen vorlag, diese jedoch aktuell nicht mehr besteht. Entgegen den Vorbringen des Versicherten kann nicht gesagt werden, das psychische Leiden habe bei der Rentenzusprache keine Rolle gespielt. So wurde die psychiatrische Diagnose in der Diagnosenliste des Gutachtens der Klinik C.________ miterwähnt; weiter wird in diesem Gutachten ausgeführt, die attestierte Arbeitsfähigkeit sei vom Psychiater festgelegt worden.</w:t>
      </w:r>
    </w:p>
    <w:p>
      <w:r>
        <w:rPr>
          <w:b/>
        </w:rPr>
        <w:t>E. 5.4</w:t>
      </w:r>
    </w:p>
    <w:p>
      <w:r>
        <w:t>In orthopädischer Hinsicht wird im ZIB-Gutachten festgehalten, gestützt auf die objektiven klinischen Befunde sei eine deutliche Verbesserung gegenüber dem Vorgutachten zu erkennen. So sei die Kopfbeweglichkeit, welche damals deutlich eingeschränkt war, heute praktisch normal, der damals beschriebene deutliche Hartspann der paravertebralen zervikalen Muskulatur und der Schultergürtelmuskulatur sei heute nicht mehr objektivierbar. Auch habe der Versicherte gegenüber den Gutachtern anders als damals nicht mehr von einer starken nuchalen Symptomatik berichtet, welche ihn zwingen würde, morgens beim Aufstehen bis gegen Mittag in liegender Position zu verbleiben. Entgegen den Vorbringen des Beschwerdeführers stehen diese Ausführungen nicht im Widerspruch zu dem durch den Neurologen erhobenen Befund, wonach gewisse Stellen an Hals und Nacken druckschmerzhaft seien. Auch sonst sind keine konkreten Indizien erkennbar, welche gegen die Schlüssigkeit des Gutachtens in orthopädischer Hinsicht sprechen würden.</w:t>
      </w:r>
    </w:p>
    <w:p>
      <w:r>
        <w:rPr>
          <w:b/>
        </w:rPr>
        <w:t>E. 5.5</w:t>
      </w:r>
    </w:p>
    <w:p>
      <w:r>
        <w:t>Liegt demnach sowohl in psychiatrischer als auch in orthopädischer Hinsicht eine wesentliche Verbesserung der gesundheitlichen Situation vor, so kann die Frage offenbleiben, ob eine solche Verbesserung auch in neuropsychiatrischer Hinsicht eingetreten ist. So oder anders handelt es sich beim Gutachten des ZIB aus dem Jahr 2014 gegenüber jenem der Klinik C.________ aus dem Jahr 2003 nicht um eine bloss abweichende Würdigung eines im Wesentlichen gleich gebliebenen Sachverhalts. Liegt demnach eine wesentliche Verbesserung des Gesundheitszustandes vor, so hat die Vorinstanz zu Recht einen Revisionsgrund im Sinne von Art. 17 Abs. 1 ATSG bejaht.</w:t>
      </w:r>
    </w:p>
    <w:p>
      <w:r>
        <w:rPr>
          <w:b/>
        </w:rPr>
        <w:t>E. 5.6</w:t>
      </w:r>
    </w:p>
    <w:p>
      <w:r>
        <w:t>Nach Annahme des Revisionsgrundes hat das kantonale Gericht im Rahmen umfassender ("allseitiger") Prüfung der Sach- und Rechtslage (vgl. E. 4.2 hievor) geschlossen, der Beschwerdeführer erleide in der Zeit ab 2014 keine Erwerbseinbusse mehr, weshalb die laufende Rente per 30. September 2014 einzustellen sei. Diese Erwägungen werden vom Beschwerdeführer nicht substanziiert bestritten. Seine Beschwerde ist demnach ohne Weiterungen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