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8C_807/2014 vom 22. Dezember 2015</w:t>
      </w:r>
    </w:p>
    <w:p>
      <w:r>
        <w:t>Bundesgericht, 2015-12-22, FR</w:t>
      </w:r>
    </w:p>
    <w:p>
      <w:r>
        <w:rPr>
          <w:b/>
        </w:rPr>
        <w:t xml:space="preserve">Quelle: </w:t>
      </w:r>
      <w:r>
        <w:t>https://mcp.opencaselaw.ch/entscheid/bger_8C_807_2014</w:t>
      </w:r>
    </w:p>
    <w:p>
      <w:r>
        <w:t>FR: TF 8C_807/2014 du 22 décembre 2015</w:t>
      </w:r>
    </w:p>
    <w:p>
      <w:r>
        <w:t>IT: TF 8C_807/2014 del 22 dicembre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la recourante à des prestations de l'assurance-accidents au-delà du 30 avril 2007 (respectivement du 31 décembre 2007 en ce qui concerne les frais de traitement). Singulièrement il porte sur le point de savoir si les premiers juges étaient fondés à confirmer la décision sur opposition de l'intimée, sans mettre en oeuvre une nouvelle expertise sur la question de l'existence de la maladie de Sudeck (algodystrophie).</w:t>
      </w:r>
    </w:p>
    <w:p>
      <w:r>
        <w:rPr>
          <w:b/>
        </w:rPr>
        <w:t>E. 2.2</w:t>
      </w:r>
    </w:p>
    <w:p>
      <w:r>
        <w:t>Lorsque le jugement entrepris porte sur des prestations en espèces et en nature de l'assurance-accidents comme c'est le cas ici, le Tribunal fédéral dispose d'un pouvoir d'examen étendu en ce qui concerne les faits communs aux deux types de prestations (8C_584/2009 du 2 juillet 2010 consid. 4, in SVR 2011 UV n° 1 p. 2 s.).</w:t>
      </w:r>
    </w:p>
    <w:p>
      <w:r>
        <w:rPr>
          <w:b/>
        </w:rPr>
        <w:t>E. 3</w:t>
      </w:r>
    </w:p>
    <w:p>
      <w:r>
        <w:t>A l'appui de son recours, la recourante produit un rapport de sa physiothérapeute ainsi que plusieurs photos. A l'exception des photos figurant déjà au dossier, ces documents ne peuvent pas être pris en considération par la Cour de céans dès lors que, sauf exception non réalisée en l'espèce, un moyen de preuve qui n'a pas été examiné dans la procédure devant l'autorité précédente n'est pas admissible dans la procédure devant le Tribunal fédéral ( art. 99 al. 1 LTF ; cf. ATF 135 V 194 ).</w:t>
      </w:r>
    </w:p>
    <w:p>
      <w:r>
        <w:rPr>
          <w:b/>
        </w:rPr>
        <w:t>E. 4</w:t>
      </w:r>
    </w:p>
    <w:p>
      <w:r>
        <w:t>Les premiers juges ont considéré, à l'instar de l'intimée, que les troubles psychiques ne pouvaient être mis en rapport de causalité avec l'accident, ce que la recourante ne conteste pas.</w:t>
      </w:r>
    </w:p>
    <w:p>
      <w:r>
        <w:t>Sur le plan somatique, après avoir écarté les rapports et expertises rhumatologiques antérieurs à l'opération de 2004, la juridiction cantonale a retenu qu'il n'existait plus de séquelles résiduelles objectivables et qu'il n'y avait plus aucun traitement médical à entreprendre. Selon l'autorité cantonale, tous les avis médicaux concordaient à ce stade. Seule l'origine des douleurs dont se plaignait l'assurée faisait l'objet d'opinions divergentes. Cela étant, la cour cantonale a fait siennes les conclusions des docteurs E.________ (rapport d'expertise du 10 mai 2006), F.________ (rapport d'expertise du 28 mars 2003), et des médecins de la clinique G.________ (rapport d'expertise du 10 juillet 2008), fondées, selon elle, sur une anamnèse détaillée et motivées de façon convaincante. Elle a relevé que les experts avaient conclu de manière concordante, sur la base des éléments purement objectifs, à la récupération progressive d'une capacité de travail de 85 à 90 % dans l'activité de serveuse et même de 100 % dans une activité adaptée.</w:t>
      </w:r>
    </w:p>
    <w:p>
      <w:r>
        <w:rPr>
          <w:b/>
        </w:rPr>
        <w:t>E. 5.1</w:t>
      </w:r>
    </w:p>
    <w:p>
      <w:r>
        <w:t>Invoquant les art. 29 al. 2 Cst. et 6 par. 1 CEDH, la recourante se plaint de la violation de son droit d'être entendue. Elle fait grief à la juridiction cantonale d'avoir renoncé à mettre en oeuvre une expertise médicale, bien que les avis médicaux versés au dossier soient contradictoires.</w:t>
      </w:r>
    </w:p>
    <w:p>
      <w:r>
        <w:t>Sur le fond, la recourante se plaint d'un établissement inexact des faits ( art. 97 LTF ). Elle reproche en particulier à l'autorité cantonale d'avoir procédé à une appréciation arbitraire des preuves en retenant que le symptôme de Sudeck n'était pas de nature à expliquer ses limitations et fait valoir que cette appréciation ne repose sur aucun avis médical. Selon l'assurée, si les médecins sont partagés sur l'existence de la pathologie, c'est précisément parce qu'elle est susceptible d'expliquer ses symptômes. La recourante fait valoir que les rapports médicaux évoquant la présence du syndrome de Sudeck proviennent de médecins compétents pour se prononcer sur cette question (à savoir les docteurs J.________, spécialiste en médecine physique et réadaptation et en rhumatologie, K.________, spécialiste en médecine interne générale et en angiologie, et L.________, spécialiste en radiologie). La recourante soutient, par ailleurs, que la pathologie est apparue immédiatement après l'accident, dans la mesure où le docteur M.________, médecin assistant à l'Hôpital H.________, a diagnostiqué une capsulite rétractile de l'épaule droite dans un rapport du 15 avril 1998. En résumé, la recourante est d'avis qu'au vu des rapports médicaux contradictoires, les juges cantonaux ne pouvaient considérer les faits comme suffisamment établis et estimer que d'autres moyens de preuve ne modifieraient pas leur appréciation.</w:t>
      </w:r>
    </w:p>
    <w:p>
      <w:r>
        <w:rPr>
          <w:b/>
        </w:rPr>
        <w:t>E. 5.2</w:t>
      </w:r>
    </w:p>
    <w:p>
      <w:r>
        <w:t>Sur la question de l'existence du syndrome de Sudeck, la juridiction cantonale a retenu que seul le docteur J.________ en avait expressément fait mention (rapport médical du 7 septembre 2009). Les docteurs K.________ et L.________ n'en avaient discuté que sous une forme hypothétique (rapports médicaux des 18 septembre 2008 et 1</w:t>
      </w:r>
    </w:p>
    <w:p>
      <w:r>
        <w:t>er septembre 2010). En outre, il n'était pas fait état des symptômes habituels de la maladie (sudation, enflure, coloration de la peau) dans les divers rapports d'expertises et trois scintigraphies réalisées en 2001, 2004 et 2005 n'avaient pas révélé d'indices en faveur de cette pathologie. Le docteur I.________, qui suivait l'assurée depuis son opération en 2004, n'avait jamais posé ce diagnostic et avait même formellement exclu qu'il eût existé (rapport médical du 14 février 2011). Par ailleurs, la cour cantonale a retenu qu'en tout état de cause, le syndrome de Sudeck n'était pas de nature à expliquer les limitations invoquées par l'assurée, contrairement à la lourde symptomatologie psychique dépressive. Cela étant, la cour cantonale n'a pas jugé utile de confier une nouvelle expertise à des spécialistes du syndrome de Sudeck.</w:t>
      </w:r>
    </w:p>
    <w:p>
      <w:r>
        <w:rPr>
          <w:b/>
        </w:rPr>
        <w:t>E. 5.3</w:t>
      </w:r>
    </w:p>
    <w:p>
      <w:r>
        <w:t>Dans son rapport du 15 avril 1998, le docteur M.________ n'a pas mentionné l'existence de la maladie de Sudeck mais s'est limité à poser le diagnostic de capsulite rétractile, lequel n'a d'ailleurs plus été retenu dans les expertises ultérieures. Le docteur K.________ a indiqué qu'une tendance à un lymphoedème épifascial intermittent " pourrait s'expliquer dans le cadre d'un syndrome de Sudeck " (rapport médical du 18 septembre 2008), et la doctoresse L.________ a expliqué que la médullaire osseuse [au membre supérieur droit] était caractérisée par une importante hétérogénéité " posant la question d'un élément algodystrophique " (rapport du 1</w:t>
      </w:r>
    </w:p>
    <w:p>
      <w:r>
        <w:t>er septembre 2010). Il est vrai que le docteur J.________ atteste, quant à lui, l'existence d'un trouble dystrophique dans le sens d'un CRPS I (" Die klinische Untersuchung belegt eine dystrophe Störung im Sinne eines CRPS I "; rapport médical du 7 septembre 2009). Mais ce diagnostic, évocateur d'une maladie de Sudeck et posé en 2009 seulement, ne justifiait pas de mettre en oeuvre l'expertise requise par l'assurée, dans la mesure où un lien de causalité entre l'accident et la pathologie invoquée par la recourante pouvait d'emblée être nié. En effet, pour admettre l'existence d'un rapport de causalité entre un accident et une algodystrophie, la jurisprudence impose, notamment, une courte période de latence entre l'apparition de l'algodystrophie et l'événement accidentel ou une opération nécessitée par celui-ci (soit au maximum six à huit semaines; arrêts 8C_871/2010 du 4 octobre 2011 consid. 3.2, 8C_384/2009 du 5 janvier 2010 consid. 4.2.1, in SVR 2010 UV n° 18 p. 69). Cette condition n'étant pas remplie, les juges cantonaux étaient fondés à refuser la mise en oeuvre d'une nouvelle expertise. Cette manière de procéder, qui relève d'une appréciation anticipée des preuves, ne viole pas le droit d'être entendu, contrairement à ce que soutient l'assurée (cf. ATF 141 I 60 consid. 3.3 p. 64; 136 I 229 consid. 5.3 p. 236 et les arrêts cités).</w:t>
      </w:r>
    </w:p>
    <w:p>
      <w:r>
        <w:t>Cela étant, le point de savoir si le tribunal cantonal pouvait considérer qu'en tout état de cause, le syndrome de Sudeck n'était pas susceptible d'expliquer les limitations invoquées par l'assurée peut rester indécis.</w:t>
      </w:r>
    </w:p>
    <w:p>
      <w:r>
        <w:rPr>
          <w:b/>
        </w:rPr>
        <w:t>E. 6</w:t>
      </w:r>
    </w:p>
    <w:p>
      <w:r>
        <w:t>Il s'ensuit que le jugement attaqué n'est pas critiquable et le recours se révèle mal fondé.</w:t>
      </w:r>
    </w:p>
    <w:p>
      <w:r>
        <w:rPr>
          <w:b/>
        </w:rPr>
        <w:t>E. 7</w:t>
      </w:r>
    </w:p>
    <w:p>
      <w:r>
        <w:t>La recourante,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