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807/2011 vom 17. Januar 2012</w:t>
      </w:r>
    </w:p>
    <w:p>
      <w:r>
        <w:t>Bundesgericht, 2012-01-17, DE</w:t>
      </w:r>
    </w:p>
    <w:p>
      <w:r>
        <w:rPr>
          <w:b/>
        </w:rPr>
        <w:t xml:space="preserve">Quelle: </w:t>
      </w:r>
      <w:r>
        <w:t>https://mcp.opencaselaw.ch/entscheid/bger_8C_807_2011</w:t>
      </w:r>
    </w:p>
    <w:p>
      <w:r>
        <w:t>FR: TF 8C 807/2011 du 17 janvier 2012</w:t>
      </w:r>
    </w:p>
    <w:p>
      <w:r>
        <w:t>IT: TF 8C 807/2011 del 17 gennaio 2012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des versicherten Verdienstes zur Bemessung der Rentenleistungen an den Versicherten.</w:t>
      </w:r>
    </w:p>
    <w:p>
      <w:r>
        <w:rPr>
          <w:b/>
        </w:rPr>
        <w:t>E. 3.1</w:t>
      </w:r>
    </w:p>
    <w:p>
      <w:r>
        <w:t>Nach Art. 15 Abs. 1 UVG werden Renten nach dem versicherten Verdienst bemessen. Als versicherter Verdienst gilt gemäss Art. 15 Abs. 2 UVG für die Bemessung der Taggelder der letzte vor dem Unfall bezogene Lohn, für die Bemessung der Renten der innerhalb eines Jahres vor dem Unfall bezogene Lohn. Als Grundlage für die Bemessung der Renten gilt nach Art. 22 Abs. 4 UVV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w:t>
      </w:r>
    </w:p>
    <w:p>
      <w:r>
        <w:rPr>
          <w:b/>
        </w:rPr>
        <w:t>E. 3.2</w:t>
      </w:r>
    </w:p>
    <w:p>
      <w:r>
        <w:t>Bei der Festsetzung des versicherten Verdienstes zur Bemessung der Renten ist gegebenenfalls das Ausländerrecht mitzuberücksichtigen. Wer ohne Arbeitsbewilligung in der Schweiz erwerbstätig wird und keine Chance auf Erteilung einer solchen hätte, kann sich gegenüber der Unfallversicherung nicht darauf berufen, zivilrechtlich einen unbefristeten Vertrag abgeschlossen zu haben (vgl. Urteil U 387/01 vom 11. September 2002 E. 2.1.2). An dieser Praxis hat auch das unlängst ergangene Urteil 8C_312/2010 vom 15. Dezember 2011 nichts geändert; in diesem Urteil wurde die ausländerrechtliche Arbeitsbewilligung ausdrücklich vorbehalten (erwähntes Urteil, E. 7.3 in fine).</w:t>
      </w:r>
    </w:p>
    <w:p>
      <w:r>
        <w:rPr>
          <w:b/>
        </w:rPr>
        <w:t>E. 3.3</w:t>
      </w:r>
    </w:p>
    <w:p>
      <w:r>
        <w:t>Entgegen den Ausführungen des Beschwerdeführers ist demnach nicht entscheidend, ob er zivilrechtlich mit seiner Arbeitgeberin einen unbefristeten Vertrag abgeschlossen hatte und wie lange er von dieser ohne den Unfall weiterbeschäftigt worden wäre. Ebenfalls ist nicht zu prüfen, wie hoch ohne den Unfall die Wahrscheinlichkeit der Entdeckung seiner illegalen Beschäftigung gewesen wäre. Feststeht vielmehr, dass der Versicherte ohne Arbeitsbewilligung tätig war. Folglich ist der versicherte Verdienst lediglich aufgrund der tatsächlichen Dauer der Arbeitstätigkeit zu bestimmen. Wie die Vorinstanz zutreffend erwogen hat, wären bei einem gegenteiligen Entscheid diejenigen ausländischen Arbeitnehmer, die regelkonform lediglich während der Dauer einer zeitlich beschränkten Arbeitsbewilligung erwerbstätig sind, gegenüber illegal erwerbstätigen Personen benachteiligt.</w:t>
      </w:r>
    </w:p>
    <w:p>
      <w:r>
        <w:rPr>
          <w:b/>
        </w:rPr>
        <w:t>E. 3.4</w:t>
      </w:r>
    </w:p>
    <w:p>
      <w:r>
        <w:t>Das kantonale Gericht hat festgestellt, der Versicherte sei an seinem ersten Arbeitstag verunfallt. Daraus folgerte es, der versicherte Jahresverdienst sei auf Fr. 160.- festzusetzen. Dieser Schluss wird vom Beschwerdeführer nicht in einer Art. 42 Abs. 2 BGG genügenden Art und Weise beanstandet; seine Beschwerde ist deshalb ohne Weiterungen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