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807/2008 vom 15. Juni 2009</w:t>
      </w:r>
    </w:p>
    <w:p>
      <w:r>
        <w:t>Bundesgericht, 2009-06-15, DE</w:t>
      </w:r>
    </w:p>
    <w:p>
      <w:r>
        <w:rPr>
          <w:b/>
        </w:rPr>
        <w:t xml:space="preserve">Quelle: </w:t>
      </w:r>
      <w:r>
        <w:t>https://mcp.opencaselaw.ch/entscheid/bger_8C_807_2008</w:t>
      </w:r>
    </w:p>
    <w:p>
      <w:r>
        <w:t>FR: TF 8C 807/2008 du 15 juin 2009</w:t>
      </w:r>
    </w:p>
    <w:p>
      <w:r>
        <w:t>IT: TF 8C 807/2008 del 15 giugno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Es liegt zu Recht ausser Streit, dass sich der Beschwerdeführer durch den Sturz am 18. Dezember 2003 organisch nachweisbare Verletzungen, insbesondere eine Milzruptur, erlitten hat. Für die durch diese Verletzungen ausgelöste Integritätseinbusse wurde dem Versicherten eine Integritätsentschädigung von 10 % zugesprochen. Streitig und zu prüfen ist demgegenüber die Leistungspflicht der Mobiliar für die vom Beschwerdeführer über den 18. September 2004 hinaus anhaltend geklagten, organisch indessen nicht hinreichend nachweisbaren Beschwerden.</w:t>
      </w:r>
    </w:p>
    <w:p>
      <w:r>
        <w:rPr>
          <w:b/>
        </w:rPr>
        <w:t>E. 4.1</w:t>
      </w:r>
    </w:p>
    <w:p>
      <w:r>
        <w:t>Die Beschwerdegegnerin liess den Versicherten in der Zeit vom 7. Juli 2004 bis 12. August 2004 und vom 27. Januar 2006 bis 26. Februar 2007 an verschiedenen Tagen durch Privatdetektive überwachen. Es ist somit zunächst zu prüfen, ob diese Überwachung rechtens war und die Ergebnisse der Observation als Beweismittel verwertbar sind.</w:t>
      </w:r>
    </w:p>
    <w:p>
      <w:r>
        <w:rPr>
          <w:b/>
        </w:rPr>
        <w:t>E. 4.2</w:t>
      </w:r>
    </w:p>
    <w:p>
      <w:r>
        <w:t>Die Beschwerdegegnerin ist ein Versicherungsunternehmen, welches im Sinne von Art. 68 UVG in das Register der für die Durchführung der obligatorischen Unfallversicherung zugelassenen Versicherer eingetragen ist. Als solches gilt sie als Behörde im Sinne von Art. 1 Abs. 2 lit e VwVG ( BGE 115 V 297 E. 2b S. 299 f.). Sie hat somit - jedenfalls soweit sie gegenüber versicherten Personen in Verfügungsform handelt und damit hoheitlich auftritt - nicht nur die rechtsstaatlichen Garantien des Verfügungsverfahrens ( BGE 120 V 357 E. 1c S. 361 f.), sondern allgemein die verfassungsmässigen Prinzipien, insbesondere auch die Grundrechte, zu beachten (DETTWILER/ HARDEGGER, HAVE 2003 S. 248; TSCHANNEN/ZIMMERLI, Allgemeines Verwaltungsrecht, 2. Aufl. Bern 2005, N. 4 zu § 10; PIERRE TSCHANNEN, Staatsrecht der Schweizerischen Eidgenossenschaft, 2. Aufl. Bern 2007, mit Hinweisen; vgl. auch BGE 103 Ia 544 E. 5c S. 551 und ferner BGE 123 II 401 E. 4 S. 412 ff.).</w:t>
      </w:r>
    </w:p>
    <w:p>
      <w:r>
        <w:rPr>
          <w:b/>
        </w:rPr>
        <w:t>E. 4.3</w:t>
      </w:r>
    </w:p>
    <w:p>
      <w:r>
        <w:t>Durch die privatdetektivliche Observation einer versicherten Person sollen Tatsachen, welche sich im öffentlichen Raum verwirklichen und von jedermann wahrgenommen werden können (beispielsweise Gehen, Treppensteigen, Autofahren, Tragen von Lasten oder Ausüben sportlicher Aktivitäten), systematisch gesammelt und erwahrt werden. Auch wenn die Observation von einer Behörde angeordnet wurde, verleiht sie den beobachtenden Personen nicht das Recht, in die Intimsphäre der versicherten Person einzugreifen. Anders als bei einer richterlich angeordneten Observation - etwa im Rahmen des Bundesgesetzes vom 6. Oktober 2000 betreffend die Überwachung des Post- und Fernmeldeverkehrs (BÜPF; SR 780.1) - bleibt zudem der strafrechtliche Schutz der versicherten Person in dem Sinne bestehen, als die Privatdetektive durch die behördliche Anordnung nicht berechtigt werden, strafbare Handlungen zu begehen. Insbesondere hat sich die beauftragte Person an den durch Art. 179quater StGB vorgegebenen Rahmen zu halten. Im Unterschied zu einer verdeckten Ermittlung im Sinne des Bundesgesetzes vom 20. Juni 2003 über die verdeckte Ermittlung (BVE; SR 312.8; vgl. zum Begriff der verdeckten Ermittlung nach diesem Gesetz: BGE 134 IV 266 E. 3.5 ff. S. 274 ff.) ist es nicht Sinn und Zweck einer solchen Observation, dass die ermittelnde Person Kontakte zur überwachten Person knüpft, um so in ihr Umfeld einzudringen.</w:t>
      </w:r>
    </w:p>
    <w:p>
      <w:r>
        <w:rPr>
          <w:b/>
        </w:rPr>
        <w:t>E. 4.4</w:t>
      </w:r>
    </w:p>
    <w:p>
      <w:r>
        <w:t>Auch wenn sich die Observation einer versicherten Person auf den in E. 4.3 hievor umrissenen Bereich beschränkt, beschlägt sowohl deren Anordnung als auch die Verwertung der Ergebnisse den Schutzbereich des Grundrechts des Schutzes der Privatsphäre ( Art. 13 Abs. 1 BV ; anderer Ansicht: Ueli Kieser, Überwachung - Eine Auslegung von Art. 44a ATSG [Entwurf], in: Hill 2009, Fachartikel Nr. 1, Kap. IV, 2). Dieser Schutz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Das ehemalige Eidg. Versicherungsgericht hat wiederholt festgehalten, dass diese Voraussetzungen für die Einschränkung des Grundrechts in Bezug auf die Verwertung der Ergebnisse einer von einer Haftpflichtversicherung veranlassten Observation durch einen Unfallversicherer gegeben sind, so dass diese als Beweismittel im Sozialversicherungsverfahren verwertbar sind ( BGE 132 V 242 ; 129 V 323 E. 3.3.3 S. 324 ff.). Offengelassen hat es demgegenüber die Frage, ob der Unfallversicherer seinerseits befugt ist, eine Überwachung durch Privatdetektive anzuordnen ( BGE 129 V 323 E. 3.3.3 S. 326). Da im vorliegenden Fall die Observierung durch Privatdetektive von der Unfall- und nicht von der Haftpflichtversicherung in Auftrag gegeben wurde, ist diese Frage nunmehr zu prüfen.</w:t>
      </w:r>
    </w:p>
    <w:p>
      <w:r>
        <w:rPr>
          <w:b/>
        </w:rPr>
        <w:t>E. 5.1</w:t>
      </w:r>
    </w:p>
    <w:p>
      <w:r>
        <w:t>Wer Versicherungsleistungen beansprucht, muss unentgeltlich alle Auskünfte erteilen, die zur Abklärung des Anspruchs und zur Festsetzung der Versicherungsleistungen erforderlich sind ( Art. 28 Abs. 2 ATSG ). Die Versicherten und ihre Arbeitgeber haben beim Vollzug der Sozialversicherungsgesetze unentgeltlich mitzuwirken ( Art. 28 Abs. 1 ATSG ).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 Art. 28 Abs. 3 ATSG ). Wer in Verletzung der Auskunftspflicht unwahre Auskunft erteilt oder die Auskunft verweigert, wer die vorgeschriebenen Formulare nicht oder nicht wahrheitsgetreu ausfüllt, wird, wenn er vorsätzlich handelt, mit Haft oder Busse bestraft (Art. 115 [recte: 113] Abs. 1 UVG); handelt der Täter fahrlässig, so ist die Strafe Busse (Art. 115 [recte: 113] Abs. 2 UVG).</w:t>
      </w:r>
    </w:p>
    <w:p>
      <w:r>
        <w:rPr>
          <w:b/>
        </w:rPr>
        <w:t>E. 5.2</w:t>
      </w:r>
    </w:p>
    <w:p>
      <w:r>
        <w:t>Gemäss Art. 43 Abs. 1 ATSG prüft der Versicherungsträger die Begehren, nimmt die notwendigen Abklärungen von Amtes wegen vor und holt die erforderlichen Auskünfte ein. Dabei sind die mit der Durchführung, der Kontrolle oder der Beaufsichtigung der Durchführung des UVG betrauten Organe nach Art. 96 UVG befugt, die Personendaten, einschliesslich besonders schützenswerter Daten und Persönlichkeitsprofile, zu bearbeiten oder bearbeiten zu lassen, die sie benötigen, um die ihnen nach diesem Gesetz übertragenen Aufgaben zu erfüllen.</w:t>
      </w:r>
    </w:p>
    <w:p>
      <w:r>
        <w:rPr>
          <w:b/>
        </w:rPr>
        <w:t>E. 5.3</w:t>
      </w:r>
    </w:p>
    <w:p>
      <w:r>
        <w:t>Der Bundesrat schlägt in seiner Botschaft vom 30. Mai 2008 zur Änderung des Bundesgesetzes über die Unfallversicherung (BBl 2008 5395 ff.) vor, das ATSG um einen Art. 44a zu ergänzen und in diesem die Zulässigkeit und Modalitäten einer Überwachung versicherter Personen durch Sozialversicherungsträger zu regeln. Er begründet dies damit, dass - nachdem die Rechtsprechung die Frage der Zulässigkeit offengelassen habe - diesbezüglich ein Klarstellungsbedarf vorliege (BBl 2008 5444). Aus diesem bundesrätlichen Vorschlag kann allerdings noch nicht abgeleitet werden, die Anordnung einer Überwachung sei unter geltendem Recht unzulässig.</w:t>
      </w:r>
    </w:p>
    <w:p>
      <w:r>
        <w:rPr>
          <w:b/>
        </w:rPr>
        <w:t>E. 5.4</w:t>
      </w:r>
    </w:p>
    <w:p>
      <w:r>
        <w:t>Obliegt es gemäss Art. 43 ATSG dem Versicherungsträger, die notwendigen Abklärungen vorzunehmen, so stellt diese Gesetzesbestimmung - jedenfalls in Verbindung mit Art. 28 Abs. 2 ATSG , welcher eine allgemeine Auskunftspflicht der versicherten Person statuiert - eine Grundlage für die Anordnung einer Observation dar. Zu prüfen ist indessen, ob diese Normen bestimmt genug sind, um als gesetzliche Grundlage im Sinne von Art. 36 Abs. 1 BV zu dienen.</w:t>
      </w:r>
    </w:p>
    <w:p>
      <w:r>
        <w:rPr>
          <w:b/>
        </w:rPr>
        <w:t>E. 5.4.1</w:t>
      </w:r>
    </w:p>
    <w:p>
      <w:r>
        <w:t>Das Erfordernis der Bestimmtheit steht im Dienste des Grundsatzes des Gesetzesvorbehalts, der Rechtssicherheit mit den Elementen der Berechenbarkeit und Vorhersehbarkeit staatlichen Handelns sowie der rechtsgleichen Rechtsanwendung. Nach der Rechtsprechung darf das Gebot der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131 II 271 E. 6 S. 278).</w:t>
      </w:r>
    </w:p>
    <w:p>
      <w:r>
        <w:rPr>
          <w:b/>
        </w:rPr>
        <w:t>E. 5.4.2</w:t>
      </w:r>
    </w:p>
    <w:p>
      <w:r>
        <w:t>Eine regelmässige Observation versicherter Personen durch Privatdetektive stellt jedenfalls dann einen relativ geringfügigen Eingriff in die grundrechtlichen Positionen der überwachten Personen dar, wenn sie sich auf den in E. 4.3 hievor umrissenen Bereich und damit insbesondere auf den öffentlichen Raum beschränkt ( BGE 132 V 241 E. 2.5.1 S. 242 f.). In der Lehre wird teilweise gar die Ansicht vertreten, eine solchermassen beschränkte Observation beschlage den Schutzbereich des Grundrechts der Privatsphäre nicht (Ueli Kieser, a.a.O). Der Kerngehalt von Art. 13 BV wird durch die Anordnung einer solchen Überwachung nicht angetastet. In der Regel werden zudem die Angaben der versicherten Personen, der Arbeitgeber und der medizinischen Fachpersonen für eine zuverlässige Beurteilung der Leistungsansprüche genügen; Nachforschungen durch einen Privatdetektiv werden nur in einem verschwindend kleinen Promillesatz der bei den Unfallversicherungen gemeldeten Fällen angezeigt sein (vgl. dazu Dettwiler/Hardegger, in: HAVE 2003 S. 246 ff., S. 248). Der Anordnung einer Observation kommt somit in dem Sinne Ausnahmecharakter zu, als sie nur erfolgen wird, wenn die anderen Abklärungsmassnahmen nicht zu einem schlüssigen Ergebnis führten. Insgesamt sind daher die gesetzlichen Grundlagen für die Einschränkung der grundrechtlichen Positionen der versicherten Personen hinreichend bestimmt.</w:t>
      </w:r>
    </w:p>
    <w:p>
      <w:r>
        <w:rPr>
          <w:b/>
        </w:rPr>
        <w:t>E. 5.5</w:t>
      </w:r>
    </w:p>
    <w:p>
      <w:r>
        <w:t>Das öffentliche Interesse an der Einschränkung des Schutzes der Privatsphäre liegt darin, keine nicht geschuldeten Leistungen zu erbringen, um die Gemeinschaft der Versicherten nicht zu schädigen ( BGE 129 V 323 E. 3.3.3 S. 325). Dieses Interesse an einer wirksamen Missbrauchsbekämpfung und der Aufdeckung bzw. Verhinderung von Versicherungsbetrug, welches im Privatversicherungsbereich als Rechtfertigungsgrund der mit einer Observation verbundenen Persönlichkeitsverletzung (vgl. Art. 28 ZGB ) anerkannt ist (SJ 1998 S. 301, 5C.187/1997 E. 2, vgl. auch das Urteil des Europäischen Gerichtshofs für Menschenrechte Verlière gegen Schweiz vom 28. Juni 2001, Recueil CourEDH 2001-VII S. 403 , auch in VBP 65/2001 Nr. 134 S. 1381, vgl. im Weiteren Yves Rüedi, Materiell rechtswidrig beschaffte Beweismittel im Zivilprozess, 2009, S. 39 f.), gilt gleichermassen auch im Sozialversicherungsrecht.</w:t>
      </w:r>
    </w:p>
    <w:p>
      <w:r>
        <w:rPr>
          <w:b/>
        </w:rPr>
        <w:t>E. 5.6</w:t>
      </w:r>
    </w:p>
    <w:p>
      <w:r>
        <w:t>Der Grundsatz der Verhältnismässigkeit verlangt, dass der Grundrechtseingriff zur Erreichung des angestrebten Zieles geeignet und erforderlich ist und dass das verfolgte Ziel in einem vernünftigen Verhältnis zu den eingesetzten Mitteln, den zu seiner Verwirklichung notwendigen Freiheitsbeschränkungen, steht ( BGE 129 V 323 E. 3.3.3 S. 325). Die Anordnung einer Observation durch einen Privatdetektiv ist zur Erreichung des angestrebten Zieles (wirksame Bekämpfung von Missbräuchen) geeignet und auch erforderlich, da nur diese Beweismittel - beispielsweise bei offensichtlich bestehenden Anhaltspunkten einer effektiv bestehenden Arbeitsfähigkeit - eine unmittelbare Wahrnehmung wiedergeben können. Bezüglich der Möglichkeit weiterer medizinischer Abklärungen als Ersatz für die Observation ist zu beachten, dass auch solche - soweit sie überhaupt geeignet wären, einen gleichwertigen Erkenntnisgewinn zu erbringen - ebenfalls einen nicht leichtzunehmenden Eingriff in die grundrechtlichen Positionen der versicherten Person voraussetzen würden. Die Anordnung einer Observation ist schliesslich auch im engeren Sinne verhältnismässig (vgl. BGE 129 V 323 E. 3.3.3 S. 326).</w:t>
      </w:r>
    </w:p>
    <w:p>
      <w:r>
        <w:rPr>
          <w:b/>
        </w:rPr>
        <w:t>E. 5.7</w:t>
      </w:r>
    </w:p>
    <w:p>
      <w:r>
        <w:t>Zusammenfassend ist festzuhalten, dass die Anordnung einer Überwachung versicherter Personen durch die Unfallversicherung in dem in E. 4.3 umrissenen Rahmen zulässig ist; die Observationsergebnisse können somit für die Beurteilung der streitigen Fragen grundsätzlich verwendet werden. Ob dies, mit Blick auf Art. 179quater StGB (vgl. E. 4.3 hievor), auch für die kurze Videosequenz, welche im Ladenlokal des Versicherten aufgenommen wurde, zutrifft, braucht vorliegend nicht geprüft werden, da diese Sequenz für die Würdigung des Sachverhaltes letztlich entbehrlich ist. Beweiswert kann den Aufzeichnungen und Berichten der Privatdetektive indessen nur insoweit zukommen, als sie Tätigkeiten und Handlungen aufzeigen, welche die versicherte Person ohne Einflussnahme der observierenden Personen ausgeübt hat. Vorliegend suchte am 20. Oktober 2004 eine Hilfsperson des Privatdetektives das Ladengeschäft des Beschwerdeführers auf und simulierte Interesse für ein Aggregat, wollte vor Geschäftsabschluss jedoch noch die Zustimmung ihres Freundes einholen. Der Versicherte antwortete darauf, dass er bis 12:00 Uhr und von 13:30 bis 19:00 Uhr im Geschäftslokal anzutreffen sei. Da nicht auszuschliessen ist, dass der Beschwerdeführer in der Hoffnung, durch den Verkauf des Aggregates ein besonders gutes Geschäft abschliessen zu können, sich an diesem Tag länger als üblich im Ladenlokal aufgehalten hat, kommt den Aufzeichnungen betreffend dem 20. Oktober 2004 für die hier streitigen Belange kein Beweiswert zu.</w:t>
      </w:r>
    </w:p>
    <w:p>
      <w:r>
        <w:rPr>
          <w:b/>
        </w:rPr>
        <w:t>E. 6.1</w:t>
      </w:r>
    </w:p>
    <w:p>
      <w:r>
        <w:t>Streitig ist die Leistungspflicht der Unfallversicherung für die über den 18. September 2004 hinaus anhaltend geklagten, organisch nicht hinreichend nachweisbaren Beschwerden des Versicherten. Aufgrund des Ermittlungsberichts des Privatdetektives vom 6. Oktober 2004 ist davon auszugehen, dass der Versicherte im Juli 2004 teilweise bis zu zwölf Stunden am Tag arbeiten konnte. Somit ist nicht davon auszugehen, dass durch die Fortsetzung der medizinischen Behandlung noch eine namhafte Steigerung der Arbeitsfähigkeit hätte erzielt werden können.</w:t>
      </w:r>
    </w:p>
    <w:p>
      <w:r>
        <w:rPr>
          <w:b/>
        </w:rPr>
        <w:t>E. 6.2</w:t>
      </w:r>
    </w:p>
    <w:p>
      <w:r>
        <w:t>Wie das kantonale Gericht zutreffend erwogen hat, können weitere Abklärungen zum Bestand der geklagten Beschwerden und zum natürlichen Kausalzusammenhang dann unterbleiben, wenn ein allfälliger Kausalzusammenhang nicht adäquat und damit nicht rechtsgenüglich wäre (Urteil 8C_825/2008 vom 9. April 2009, E. 4.1). Der Versicherte rügt, Vorinstanz und Verwaltung hätten die Adäquanzprüfung zu Unrecht nach der Rechtsprechung, welcher für psychische Unfallfolgeschäden entwickelt wurde (vgl. BGE 115 V 133 ), vorgenommen; korrekterweise sei die Adäquanz nach der sog. "Schleudertrauma-Praxis" zu prüfen. Die Frage, nach welcher Praxis die Adäquanz zu beurteilen ist, kann jedoch offenbleiben, da - wie nachstehend gezeigt wird - selbst die Prüfung der Adäquanz nach den Kriterien gemäss BGE 134 V 109 E. 10.3 S. 130 zu einer Verneinung derselben führt.</w:t>
      </w:r>
    </w:p>
    <w:p>
      <w:r>
        <w:rPr>
          <w:b/>
        </w:rPr>
        <w:t>E. 7.1</w:t>
      </w:r>
    </w:p>
    <w:p>
      <w:r>
        <w:t>Die Schwere des Unfalles ist auf Grund des augenfälligen Geschehensablaufs mit den sich dabei entwickelnden Kräften zu beurteilen (SVR 2008 UV Nr. 8 S. 26, U 2/07 E. 5.3.1). Vorinstanz und Verwaltung qualifizierten den vom Versicherten am 18. Dezember 2003 erlittenen Sturz aus 5,6 Metern Höhe als mittelschweren Unfall. Ob das Ereignis dabei, wie vom Beschwerdeführer gefordert, im Grenzbereich zu den schweren Unfällen anzusiedeln wäre, kann offenbleiben, da auch bei entsprechender Qualifikation des Sturzes die Adäquanz eines Kausalzusammenhanges zwischen dem Unfall und den geklagten Beschwerden nur dann zu bejahen wäre, wenn mindestens eines der relevanten Adäquanzkriterien erfüllt wäre.</w:t>
      </w:r>
    </w:p>
    <w:p>
      <w:r>
        <w:rPr>
          <w:b/>
        </w:rPr>
        <w:t>E. 7.2</w:t>
      </w:r>
    </w:p>
    <w:p>
      <w:r>
        <w:t>Das Kriterium der besonders dramatischen Begleitumstände oder besonderen Eindrücklichkeit des Unfalles besteht unverändert weiter ( BGE 134 V 109 E. 10.2.1 S. 127; Urteil 8C_402/2007 vom 23. April 2008 E. 5.2.1). 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8C_1020/2008 vom 8. April 2009 E. 5.2). Es sind keine Umstände erkennbar, die den Sturz vom 18. Dezember 2003 als besonders eindrücklich oder besonders dramatisch erscheinen liessen. Das Kriterium liegt somit nicht vor.</w:t>
      </w:r>
    </w:p>
    <w:p>
      <w:r>
        <w:rPr>
          <w:b/>
        </w:rPr>
        <w:t>E. 7.3</w:t>
      </w:r>
    </w:p>
    <w:p>
      <w:r>
        <w:t>Die Diagnose einer HWS-Distorsion oder einer anderen, adäquanzrechtlich gleich zu behandelnden Verletzung genügt für sich allein nicht zur Bejahung des Kriteriums der Schwere und besonderen Art der erlittenen Verletzung ( BGE 134 V 109 E. 10.2.2 S. 127 f.). Eine besondere Schwere der typischen Beschwerden ist vorliegend so wenig auszumachen wie ein relevanter Vorzustand (vgl. dazu Urteil 8C_785/2007 vom 11. Juni 2008 E. 4.4 und 8C_413/2008 vom 5. Januar 2009 E. 6.3.2). Zwar können auch erhebliche Verletzungen, welche sich die versicherte Person beim Unfall neben dem Schleudertrauma zugezogen hat, bedeutsam sein. Das Kriterium der Schwere oder besonderen Art der erlittenen Verletzungen betrifft aber insbesondere die erfahrungsgemässe Eignung, eine intensive, dem typischen Beschwerdebild nach Schleudertraumen entsprechende Symptomatik zu bewirken (Urteil 8C_327/2008 vom 16. Februar 2009 E. 4.4). Dies trifft, wie das kantonale Gericht zutreffend erwogen hat, auf eine Milzruptur nicht zu (vgl. auch Urteil U 108/03 vom 10. Mai 2004 E. 5.2); das Kriterium ist somit zu verneinen.</w:t>
      </w:r>
    </w:p>
    <w:p>
      <w:r>
        <w:rPr>
          <w:b/>
        </w:rPr>
        <w:t>E. 7.4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Einer solchen musste sich der Versicherte nicht unterziehen, so dass dieses Kriterium nicht erfüllt ist.</w:t>
      </w:r>
    </w:p>
    <w:p>
      <w:r>
        <w:rPr>
          <w:b/>
        </w:rPr>
        <w:t>E. 7.5</w:t>
      </w:r>
    </w:p>
    <w:p>
      <w:r>
        <w:t>Für die Adäquanzfrage von Bedeutung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Aufgrund der Ergebnisse der Observation ist nicht davon auszugehen, dass der Versicherte in seinem Lebensalltag durch die Beschwerden eine erhebliche Beeinträchtigung erfährt; auch dieses Kriterium liegt demnach nicht vor.</w:t>
      </w:r>
    </w:p>
    <w:p>
      <w:r>
        <w:rPr>
          <w:b/>
        </w:rPr>
        <w:t>E. 7.6</w:t>
      </w:r>
    </w:p>
    <w:p>
      <w:r>
        <w:t>Der Beschwerdeführer macht zu Recht nicht geltend, das Kriterium der ärztlichen Fehlbehandlung, welche die Unfallfolgen erheblich verschlimmert hat oder jenes des schwierigen Heilungsverlaufs und der erheblichen Komplikationen seien erfüllt. Die beiden Kriterien sind ohne weiteres zu verneinen.</w:t>
      </w:r>
    </w:p>
    <w:p>
      <w:r>
        <w:rPr>
          <w:b/>
        </w:rPr>
        <w:t>E. 7.7</w:t>
      </w:r>
    </w:p>
    <w:p>
      <w:r>
        <w:t>Was schliesslich das Kriterium der erheblichen Arbeitsunfähigkeit trotz ausgewiesener Anstrengungen betrifft, so ist aufgrund der Ergebnisse der Observation erstellt, dass der Versicherte bereits im Juli 2004 - mithin rund sieben Monate nach dem Unfall - bis zu zwölf Stunden am Tag arbeitete. Somit ist nicht von einer erheblichen Arbeitsunfähigkeit auszugehen; das Kriterium ist ebenfalls nicht erfüllt.</w:t>
      </w:r>
    </w:p>
    <w:p>
      <w:r>
        <w:rPr>
          <w:b/>
        </w:rPr>
        <w:t>E. 7.8</w:t>
      </w:r>
    </w:p>
    <w:p>
      <w:r>
        <w:t>Da somit keines der relevanten Kriterien gegeben ist, ist die Adäquanz eines allfälligen Kausalzusammenhanges zwischen dem Sturz vom 18. Dezember 2003 und den über den 18. September 2004 hinaus anhaltend geklagten Beschwerden zu verneinen. Einsprache- und kantonaler Gerichtsentscheid waren demnach rechtens; die Beschwerde ist abzuweisen.</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