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8C_805/2013 vom 15. Mai 2014</w:t>
      </w:r>
    </w:p>
    <w:p>
      <w:r>
        <w:t>Bundesgericht, 2014-05-15, DE</w:t>
      </w:r>
    </w:p>
    <w:p>
      <w:r>
        <w:rPr>
          <w:b/>
        </w:rPr>
        <w:t xml:space="preserve">Quelle: </w:t>
      </w:r>
      <w:r>
        <w:t>https://mcp.opencaselaw.ch/entscheid/bger_8C_805_2013</w:t>
      </w:r>
    </w:p>
    <w:p>
      <w:r>
        <w:t>FR: TF 8C_805/2013 du 15 mai 2014</w:t>
      </w:r>
    </w:p>
    <w:p>
      <w:r>
        <w:t>IT: TF 8C_805/2013 del 15 maggio 2014</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Der angefochtene kantonale Entscheid vom 18. September 2013 stellt einen Zwischenentscheid dar. Da in ihm für die Beschwerdeführerin verbindlich festgehalten wurde, dass zwischen den Unfällen vom 21. November 2003 und 28. Februar 2007 und dem über den 31. März 2009 hinaus geklagten Leiden ein natürlicher und adäquater Kausalzusammenhang besteht, wäre die SUVA - könnte sie diesen Entscheid nicht vor Bundesgericht anfechten -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 Auf die Beschwerde der SUVA ist somit einzutreten.</w:t>
      </w:r>
    </w:p>
    <w:p>
      <w:r>
        <w:rPr>
          <w:b/>
        </w:rPr>
        <w:t>E. 1.3</w:t>
      </w:r>
    </w:p>
    <w:p>
      <w:r>
        <w:t>Ebenfalls als Zwischenentscheid im Sinne des BGG ist der kantonale Entscheid vom 18. November 2009 zu qualifizieren. Als solcher wird er erst mit dem Endentscheid in der Sache rechtskräftig (vgl. Art. 93 Abs. 3 BGG ). Auch wenn sein Dispositiv auf die Erwägungen verweist, ist demnach die in ihm getroffene Verteilung der Beweislast für das Bundesgericht nicht verbindlich.</w:t>
      </w:r>
    </w:p>
    <w:p>
      <w:r>
        <w:rPr>
          <w:b/>
        </w:rPr>
        <w:t>E. 2</w:t>
      </w:r>
    </w:p>
    <w:p>
      <w:r>
        <w:t>Streitig und zu prüfen ist die Leistungspflicht der Unfallversicherung für die Zeit ab 1. April 2009.</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3.2</w:t>
      </w:r>
    </w:p>
    <w:p>
      <w:r>
        <w:t>Das Vorliegen eines natürlichen Kausalzusammenhanges ist eine Tatfrage und muss daher mit dem im Sozialversicherungsrecht üblichen Beweisgrad der überwiegenden Wahrscheinlichkeit nachgewiesen werden ( BGE 119 V 335 E. 1 S. 338). Dasselbe gilt für den vom Unfallversicherer zu beweisenden Wegfall des Kausalzusammenhanges (RKUV 2000 Nr. U 363 S. 46 E. 2). Während bei der Frage, ob ein Kausalzusammenhang überhaupt jemals gegeben ist, die versicherte Person beweisbelastet ist, trägt die Beweislast für einen behaupteten Wegfall der Kausalität aufgrund des Erreichens des Status quo sine die Unfallversicherung (RKUV 1994 Nr. U 206 S. 326, vgl. auch Urteil 8C_101/2008 vom 6. August 2008 E. 2.2).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 BGE 117 V 261 E. 3b S. 264).</w:t>
      </w:r>
    </w:p>
    <w:p>
      <w:r>
        <w:rPr>
          <w:b/>
        </w:rPr>
        <w:t>E. 4.1</w:t>
      </w:r>
    </w:p>
    <w:p>
      <w:r>
        <w:t>Der Versicherte erlitt am 21. November 2003 und am 28. Februar 2007 je einen Unfall. Die Parteien gehen übereinstimmend davon aus, dass die über den 31. März 2009 anhaltend geklagten Beschwerden durch die bildgebend nachgewiesene Myelopathie an den Halswirbelkörpern 4 und 5 zu erklären sind. Streitig ist jedoch, ob diese Myelopathie durch eines der Unfallereignisse verursacht worden ist.</w:t>
      </w:r>
    </w:p>
    <w:p>
      <w:r>
        <w:rPr>
          <w:b/>
        </w:rPr>
        <w:t>E. 4.2</w:t>
      </w:r>
    </w:p>
    <w:p>
      <w:r>
        <w:t>Das kantonale Gericht hat erwogen, gestützt auf das Gutachten des Prof. Dr. med. C.________ vom 9. August 2012 erscheine eine krankheitsbedingte Genese der Myelopathie als gleich wahrscheinlich, wie ein Kausalzusammenhang zwischen einem der Unfälle und diesem Leiden. Da die SUVA nach den beiden Unfällen jeweils ihre Leistungspflicht anerkannt habe, sei sie für den Wegfall der natürlichen Kausalität beweisbelastet. Da aufgrund des Abklärungsergebnisses der Wegfall der natürlichen Kausalität nicht mit dem notwendigen Beweisgrad der überwiegenden Wahrscheinlichkeit erstellt sei, müsse der Entscheid zu Ungunsten der Versicherung ausfallen. Aus diesem Grund sei die grundsätzliche Leistungspflicht der Unfallversicherung für die Folgen der Myelopathie zu bejahen.</w:t>
      </w:r>
    </w:p>
    <w:p>
      <w:r>
        <w:rPr>
          <w:b/>
        </w:rPr>
        <w:t>E. 4.3</w:t>
      </w:r>
    </w:p>
    <w:p>
      <w:r>
        <w:t>Wie die SUVA zutreffend geltend macht, verhält es sich im Falle des Versicherten nicht so, dass die unfallkausale Genese der Myelopathie nachgewiesen und nur mehr ein allfälliger nachträglicher Wegfall des Kausalzusammenhanges Beweisthema wäre. Vielmehr war die Unfallkausalität der Myelopathie von allem Anfang an und während des gesamten Verfahrens grundsätzlich umstritten; daran vermag auch der Umstand nichts zu ändern, dass die Beschwerdeführerin nach den Unfällen vom 21. November 2003 und vom 28. Februar 2007 jeweils Taggeld- und Heilbehandlungsleistungen übernommen hat. Somit trägt entgegen den vorinstanzlichen Erwägungen nicht die Versicherung, sondern der Versicherte bezüglich der Frage der Unfallkausalität die Beweislast. Da gemäss den Ausführungen des Prof. Dr. med. C.________ die Wahrscheinlichkeit für eine unfallkausale Myelopathie lediglich 50 % beträgt und das kantonale Gericht bei Vorliegen eines beweiswertigen Gutachtens von weiteren Abklärungen absehen durfte, ist der natürliche Kausalzusammenhang zwischen den Unfallereignissen und der Myelopathie - und somit auch zwischen den Unfallereignissen und den auf dieses Leiden zurückzuführenden Beschwerden - nicht mit dem notwendigen Beweisgrad der überwiegenden Wahrscheinlichkeit erstellt. Die Beschwerdeführerin hat somit in ihrem Einspracheentscheid vom 6. März 2013 ihre Leistungspflicht zu Recht verneint; die Beschwerde der Versicherung ist gutzuheissen und der anderslautende kantonale Gerichtsentscheid ist aufzuheben.</w:t>
      </w:r>
    </w:p>
    <w:p>
      <w:r>
        <w:rPr>
          <w:b/>
        </w:rPr>
        <w:t>E. 5</w:t>
      </w:r>
    </w:p>
    <w:p>
      <w:r>
        <w:t>Das Verfahren ist kostenpflichtig ( Art. 65 BGG ). Als unterliegende Parteien haben die Beschwerdegegner die Gerichtskosten zu tragen ( Art. 66 Abs. 1 BGG ). Da für die versicherte Person Art. 65 Abs. 4 lit. a BGG zur Anwendung gelangt, während für die Sanitas für die Gerichtsgebühr der ordentliche Rahmen nach Art. 65 Abs. 3 BGG gilt (vgl. Urteil 8C_629/2013 vom 29. Januar 2014 E. 6), sind von den Gerichtskosten Fr. 800.- dem Versicherten und Fr. 2'200.- der Sanitas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