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8C_805/2012 vom 27. März 2013</w:t>
      </w:r>
    </w:p>
    <w:p>
      <w:r>
        <w:t>Bundesgericht, 2013-03-27, FR</w:t>
      </w:r>
    </w:p>
    <w:p>
      <w:r>
        <w:rPr>
          <w:b/>
        </w:rPr>
        <w:t xml:space="preserve">Quelle: </w:t>
      </w:r>
      <w:r>
        <w:t>https://mcp.opencaselaw.ch/entscheid/bger_8C_805_2012</w:t>
      </w:r>
    </w:p>
    <w:p>
      <w:r>
        <w:t>FR: TF 8C_805/2012 du 27 mars 2013</w:t>
      </w:r>
    </w:p>
    <w:p>
      <w:r>
        <w:t>IT: TF 8C_805/2012 del 27 marzo 2013</w:t>
      </w:r>
    </w:p>
    <w:p>
      <w:pPr>
        <w:pStyle w:val="Heading2"/>
      </w:pPr>
      <w:r>
        <w:t>Erwägungen</w:t>
      </w:r>
    </w:p>
    <w:p>
      <w:r>
        <w:rPr>
          <w:b/>
        </w:rPr>
        <w:t>E. 1</w:t>
      </w:r>
    </w:p>
    <w:p>
      <w:r>
        <w:t>Le jugement d'irrecevabilité attaqué est une décision finale, dès lors qu'il met fin à la procédure ( ATF 133 V 477 consid. 4.1.1 p. 480; 129 III 107 consid. 1.2.1 p. 110), et il émane d'une autorité cantonale de dernière instance. Il est donc attaquable devant le Tribunal fédéral ( art. 90 et art. 86 al. 1 let . d LTF).</w:t>
      </w:r>
    </w:p>
    <w:p>
      <w:r>
        <w:rPr>
          <w:b/>
        </w:rPr>
        <w:t>E. 2</w:t>
      </w:r>
    </w:p>
    <w:p>
      <w:r>
        <w:t>Est seul litigieux le point de savoir si c'est à bon droit que les premiers juges ont déclaré le recours irrecevable.</w:t>
      </w:r>
    </w:p>
    <w:p>
      <w:r>
        <w:rPr>
          <w:b/>
        </w:rPr>
        <w:t>E. 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rPr>
          <w:b/>
        </w:rPr>
        <w:t>E. 4</w:t>
      </w:r>
    </w:p>
    <w:p>
      <w:r>
        <w:t>Selon l' art. 61 LPGA , la procédure devant le tribunal cantonal des assurances est réglée par le droit cantonal sous réserve de l' art. 1 al. 3 PA . L' art. 61 let. b LPGA précise cependant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rPr>
          <w:b/>
        </w:rPr>
        <w:t>E. 5</w:t>
      </w:r>
    </w:p>
    <w:p>
      <w:r>
        <w:t>La juridiction cantonale a retenu que la décision sur opposition de l'OCE ne portait que sur la question de la recevabilité de l'opposition. En déclarant l'opposition irrecevable pour cause de tardiveté, l'office intimé n'avait nullement statué sur le fond du litige, soit sur la justification de la sanction prononcée. Etrangères à l'objet du litige, les les conclusions de C.________ quant au fond du litige n'étaient pas recevables au sens de l'arrêt ATF 123 V 335 .</w:t>
      </w:r>
    </w:p>
    <w:p>
      <w:r>
        <w:rPr>
          <w:b/>
        </w:rPr>
        <w:t>E. 6</w:t>
      </w:r>
    </w:p>
    <w:p>
      <w:r>
        <w:t>Le recourant fait valoir que la jurisprudence de l' ATF 123 V 335 n'est pas applicable à la procédure d'opposition. Il estime que s'il a pris des conclusions sur le fond, sur le plan cantonal, c'est nécessairement qu'il concluait, ne serait-ce que de manière implicite, à la nécessité d'annuler la décision de refus d'entrer en matière.</w:t>
      </w:r>
    </w:p>
    <w:p>
      <w:r>
        <w:rPr>
          <w:b/>
        </w:rPr>
        <w:t>E. 7</w:t>
      </w:r>
    </w:p>
    <w:p>
      <w:r>
        <w:t>En l'espèce, on ne saurait confirmer la solution retenue par la juridiction cantonale. La règle de l' art. 61 let. b LPGA - applicable d'office - découle du principe de l'interdiction du formalisme excessif et constitue l'expression du principe de la simplicité de la procédure qui gouverne le droit des assurances sociales (cf. ULRICH MEYER-BLASER, La LPGA - Les règles de procédure judiciaire, in: La Partie générale du droit des assurances sociales, Colloque de l'IRAL 2002, Lausanne 2003, p. 32). C'est pourquoi le juge saisi d'un recours dans ce domaine ne doit pas se montrer trop strict lorsqu'il s'agit d'apprécier la forme et le contenu de l'acte de recours.</w:t>
      </w:r>
    </w:p>
    <w:p>
      <w:r>
        <w:t>A cet égard, la jurisprudence a précisé qu'il y a lieu d'accorder un délai convenable en application de l' 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 ATF 134 V 162 ; arrêt 9C_248/2010 du 23 juin 2010, consid. 3.1; voir également UELI KIESER, Bundesgesetz über den Allgemeinen Teil des Sozialversicherungsrechts (ATSG), in: Schweizerisches Bundesverwaltungsrecht [SBVR], Soziale Sicherheit, 2ème éd., n. 193 p. 299).</w:t>
      </w:r>
    </w:p>
    <w:p>
      <w:r>
        <w:t>En l'occurrence, la juridiction cantonale ne prétend pas, à juste titre, que le comportement du recourant - non représenté - procédait d'un abus de droit. Par conséquent, si elle estimait que le recours ne satisfaisait pas aux exigences de motivation requises, elle devait accorder à l'intéressé un délai pour motiver son recours sur la question de la tardiveté de son opposition.</w:t>
      </w:r>
    </w:p>
    <w:p>
      <w:r>
        <w:rPr>
          <w:b/>
        </w:rPr>
        <w:t>E. 8</w:t>
      </w:r>
    </w:p>
    <w:p>
      <w:r>
        <w:t>Dans ces conditions, il convient d'annuler le jugement attaqué et de renvoyer la cause à l'autorité cantonale pour qu'elle procède conformément à l'art. 61 al. b LPGA et rende une nouvelle décision.</w:t>
      </w:r>
    </w:p>
    <w:p>
      <w:r>
        <w:rPr>
          <w:b/>
        </w:rPr>
        <w:t>E. 9</w:t>
      </w:r>
    </w:p>
    <w:p>
      <w:r>
        <w:t>Il n'y a pas lieu de prélever des frais judiciaires bien que l'OCE succombe ( art. 68 al. 1 LTF ; ATF 133 V 640 consid. 4.5 p. 642). Compte tenu de l'issue du litige, la requête d'assistance judiciaire est sans objet. Par ailleurs, le recourant, qui agit dans sa propre cause, sans être représenté par un mandataire professionnel n'a pas droit à des dépens même s'il obtient gain de cause (cf. BERNARD CORBOZ, in: Commentaire de la LTF, Berne 2009, n°15 ad art. 68 LTF ; cf. aussi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