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8C_805/2007 vom 20. August 2008</w:t>
      </w:r>
    </w:p>
    <w:p>
      <w:r>
        <w:t>Bundesgericht, 2008-08-20, FR</w:t>
      </w:r>
    </w:p>
    <w:p>
      <w:r>
        <w:rPr>
          <w:b/>
        </w:rPr>
        <w:t xml:space="preserve">Quelle: </w:t>
      </w:r>
      <w:r>
        <w:t>https://mcp.opencaselaw.ch/entscheid/bger_8C_805_2007</w:t>
      </w:r>
    </w:p>
    <w:p>
      <w:r>
        <w:t>FR: TF 8C_805/2007 du 20 août 2008</w:t>
      </w:r>
    </w:p>
    <w:p>
      <w:r>
        <w:t>IT: TF 8C_805/2007 del 20 agosto 2008</w:t>
      </w:r>
    </w:p>
    <w:p>
      <w:pPr>
        <w:pStyle w:val="Heading2"/>
      </w:pPr>
      <w:r>
        <w:t>Erwägungen</w:t>
      </w:r>
    </w:p>
    <w:p>
      <w:r>
        <w:rPr>
          <w:b/>
        </w:rPr>
        <w:t>E. 1.1</w:t>
      </w:r>
    </w:p>
    <w:p>
      <w:r>
        <w:t>Le recours en matière de droit public ( art. 82 ss LTF ) peut être formé pour violation du droit selon l'art. 95 sv.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1.2</w:t>
      </w:r>
    </w:p>
    <w:p>
      <w:r>
        <w:t>Au regard de la réglementation sur le pouvoir d'examen prévue par la LTF, il convient d'apprécier,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 En revanche, sous l'empire de la LTF, il n'y a en principe pas lieu de procéder à un libre examen du jugement attaqué sous l'angle des faits, sauf si le recours est dirigé contre une décision concernant l'octroi ou le refus de prestations en espèces de l'assurance-accidents et de l'assurance militaire ( art. 97 al. 2 LTF ). De même, n'y a-t-il pas à vérifier l'exercice par la juridiction cantonale de son pouvoir d'appréciation sous l'angle de l'opportunité (selon les principes développés dans l' ATF 126 V 75 consid. 6 p. 81 en relation avec la version en vigueur du 1er juillet au 31 décembre 2006 de l'art. 132 de la loi fédérale d'organisation judiciaire [OJ], abrogée depuis).</w:t>
      </w:r>
    </w:p>
    <w:p>
      <w:r>
        <w:rPr>
          <w:b/>
        </w:rPr>
        <w:t>E. 1.3</w:t>
      </w:r>
    </w:p>
    <w:p>
      <w:r>
        <w:t>Le présent litige porte sur le devoir de l'assureur-accidents de fournir des prestations, consécutivement à l'événement du 2 janvier 2001, pour les atteintes à la santé dont souffre T.________ (troubles vestibulo-oculaires). A mesure que la recourante prétend la compensation de sa perte de gain et une indemnité pour atteinte à l'intégrité, il peut être procédé à un libre examen du jugement attaqué sous l'angle des faits.</w:t>
      </w:r>
    </w:p>
    <w:p>
      <w:r>
        <w:rPr>
          <w:b/>
        </w:rPr>
        <w:t>E. 2</w:t>
      </w:r>
    </w:p>
    <w:p>
      <w:r>
        <w:t>Le jugement entrepris expose de manière correcte les dispositions légales et les principes jurisprudentiels relatifs à la nécessité d'une atteinte à la santé, physique ou psychique, et d'un rapport de causalité naturelle et adéquate entre celle-ci et un accident pour que l'assureur-accidents soit tenu à fournir des prestations ainsi que les exigences posées par la jurisprudence en ce qui concerne la valeur probante d'un rapport médical ( ATF 125 V 352 consid. 3a, 122 V 160 consid. 1c et les références). Il suffit donc d'y renvoyer.</w:t>
      </w:r>
    </w:p>
    <w:p>
      <w:r>
        <w:t>On ajoutera qu'en vertu de l' art. 36 al. 1 LAA , les prestations pour soins, les remboursements de frais, ainsi que les indemnités journalières et les allocations pour impotents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RAMA 1994 n° U 206 p. 328 consid. 3b, 1992 n° U 142 p. 75; arrêt 8C_552/2007 du 19 février 2008 consid. 2). A contrario, aussi longtemps que le statu quo sine vel ante n'est pas rétabli, l'assureur-accidents doit prendre à sa charge le traitement de l'état maladif préexistant, dans la mesure où il a été causé ou aggravé par l'accident.</w:t>
      </w:r>
    </w:p>
    <w:p>
      <w:r>
        <w:rPr>
          <w:b/>
        </w:rPr>
        <w:t>E. 3</w:t>
      </w:r>
    </w:p>
    <w:p>
      <w:r>
        <w:t>En l'occurrence, les premiers juges ont estimé que les nombreux rapports d'expertise et avis de spécialistes recueillis en la cause remplissaient tous les conditions posées par la jurisprudence pour que leur soit reconnue pleine valeur probante. Ils ont souligné que, selon les docteurs U.________ et M.________, les troubles encore présentés par la recourante étaient de nature psychogène.</w:t>
      </w:r>
    </w:p>
    <w:p>
      <w:r>
        <w:t>La juridiction cantonale ne peut être suivie sur ces points. En effet, aucun de ces deux spécialistes n'avait connaissance de la malformation mise au jour pour la première fois par le professeur G.________ au moment où ils se sont exprimés, En particulier, l'expert U.________ ignorait cette donnée médicale, objectivée par un scanner en mars 2005, lorsqu'il a rendu ses différents rapports les 1er octobre 2001, 27 juillet 2002, 11 novembre 2002 et 10 janvier 2003. Dans sa dernière appréciation, il n'a d'ailleurs pas exprimé l'avis que les troubles visuels de l'expertisée étaient d'origine psychique, réservant les résultats de la consultation oto-neurologique mise en œuvre. Il a en revanche admis que ces troubles réduisaient de moitié la capacité de travail de l'intéressée dans toute activité professionnelle. Par ailleurs, l'investigation à laquelle a procédé le docteur M.________ a permis d'exclure la présence d'une lésion vestibulaire périphérique ou centrale et, notamment toute dysfonction des voies visuo-vestibulo-oculomotrices centrales. Le docteur M.________ en a déduit que les troubles de l'équilibre présentés par T.________ avaient une origine psychogène. Dans la mesure où une donnée médicale susceptible d'expliquer les troubles litigieux n'a pas pu être prise en considération par les spécialistes susnommés, on ne saurait considérer que leurs rapports ont pleine valeur probante.</w:t>
      </w:r>
    </w:p>
    <w:p>
      <w:r>
        <w:rPr>
          <w:b/>
        </w:rPr>
        <w:t>E. 4.1</w:t>
      </w:r>
    </w:p>
    <w:p>
      <w:r>
        <w:t>Cela étant, il convient d'examiner la portée des conclusions du professeur G.________ auxquelles les juges cantonaux n'ont pas reconnu valeur probante.</w:t>
      </w:r>
    </w:p>
    <w:p>
      <w:r>
        <w:t>Dans son rapport du 29 mars 2005, ce spécialiste en otologie et oto-neurologie a relevé une anamnèse concise mais correcte, décrit de façon détaillée les troubles dont T.________ est affectée et relaté les plaintes de cette dernière. Il a constaté, sur la base d'un examen technique (CT-scan) que cette dernière présentait une malformation du canal semi-circulaire postérieur des deux côtés, anomalie dont il a estimé qu'elle est probablement congénitale. Selon le professeur G.________, une telle malformation, connue et relativement fréquente au niveau des canaux latéraux et supérieurs, n'avait jamais été rencontrée auparavant en ce qui concerne les canaux postérieurs. Ce médecin a exposé que les canaux semi-circulaires postérieurs servent à la maintenance du regard et de l'équilibre lors de mouvements dans le plan vertical. Il a estimé que les troubles de la recourante pouvaient être comparés à ceux d'un patient ayant perdu la fonction vestibulaire des deux côtés, pour tous les mouvements dans le plan vertical alors que les mouvements dans le plan horizontal sont bien contrôlés par l'appareil vestibulaire périphérique. Ainsi, de nombreux gestes de la vie quotidienne génèrent des troubles de l'équilibre et requièrent une attention particulière du sujet, laquelle est cause d'un inconfort et d'une fatigue. Le professeur G.________ a estimé raisonnable de reconnaître à la recourante une incapacité de travail de 50 %. Cette dernière évaluation a été partagée par l'expert U.________ dans son rapport du 10 janvier 2003.</w:t>
      </w:r>
    </w:p>
    <w:p>
      <w:r>
        <w:t>En ce qui concerne la question de la causalité, le professeur G.________ a indiqué dans le rapport précité, d'une part, qu'il était «plausible» que cette anomalie soit révélée par un «coup du lapin» et, d'autre part, qu'il y avait une relation «probable» entre l'accident et les troubles de l'équilibre. Invité par le juge instructeur du tribunal cantonal à préciser son opinion sur ce point, ce spécialiste a donné la réponse suivante:</w:t>
      </w:r>
    </w:p>
    <w:p>
      <w:r>
        <w:t>«Comme vous l'avez souligné, j'emploie tantôt le mot probable tantôt le mot plausible dans les explications concernant les découvertes chez la patiente.</w:t>
      </w:r>
    </w:p>
    <w:p>
      <w:r>
        <w:t>Depuis que je l'ai vue, des cas de fistule des canaux semi-circulaires postérieurs ont été rapportés dans la littérature. D'autre part, des cas ont été rapportés avec des fistules du canal semi-circulaire supérieur révélées par un événement, parfois un traumatisme. Au vu de ces éléments, il me paraît que les troubles dont se plaint la patiente peuvent être considérés comme probablement liés à l'accident.»</w:t>
      </w:r>
    </w:p>
    <w:p>
      <w:r>
        <w:t>(lettre du 13 avril 2007).</w:t>
      </w:r>
    </w:p>
    <w:p>
      <w:r>
        <w:t>Il apparaît ainsi que le professeur G.________ a établi son rapport et son complément en pleine connaissance de l'anamnèse, qu'il a décrit clairement le contexte médical et son appréciation de la situation médicale et enfin que ses conclusions sont dûment motivées. Par conséquent, ses conclusions remplissent toutes les conditions pour que leur soit reconnue pleine valeur probante ( ATF 125 V 351 consid. 3a p. 352 et les références; VSI 2001 p. 108 consid. 3a [arrêt du 24 janvier 2000, I 128/98]).</w:t>
      </w:r>
    </w:p>
    <w:p>
      <w:r>
        <w:rPr>
          <w:b/>
        </w:rPr>
        <w:t>E. 4.2</w:t>
      </w:r>
    </w:p>
    <w:p>
      <w:r>
        <w:t>Il découle de ces conclusions que l'intimée doit en principe fournir des prestations à la recourante en raison des troubles vestibulo-oculaires dont souffre cette dernière. Cependant, dès lors que ces troubles sont imputables à une malformation congénitale, révélée sur le plan fonctionnel par l'accident du 2 janvier 2001, il convient encore d'élucider un certain nombre de points que l'instruction de la cause n'a pas permis de clarifier. En particulier, il y a lieu de déterminer si et à quel moment le statu quo sine vel ante a été rétabli ou s'il le sera, si un traitement est susceptible d'améliorer l'état de santé de l'assurée (au sens de l' art. 10 al. 1 LAA ) et, de façon générale, si toutes les conditions des prestations requises sont remplies, en particulier la durabilité de l'atteinte (v. art. 24 LAA , 36 al. 1 OLAA).</w:t>
      </w:r>
    </w:p>
    <w:p>
      <w:r>
        <w:t>Par conséquent, il y a lieu d'annuler le jugement entrepris ainsi que la décision sur opposition de l'intimée du 2 juin 2006 et de renvoyer la cause à cette dernière pour qu'elle complète l'instruction, notamment en requérant d'autres informations auprès du professeur G.________ et de tous autres spécialistes, avant de statuer à nouveau.</w:t>
      </w:r>
    </w:p>
    <w:p>
      <w:r>
        <w:rPr>
          <w:b/>
        </w:rPr>
        <w:t>E. 5</w:t>
      </w:r>
    </w:p>
    <w:p>
      <w:r>
        <w:t>Vu l'issue du litige, l'intimée qui succombe est tenu de prendre en charge les frais de procédure ( art. 66 al. 1 LTF ) et de verser à la recourante une indemnité à titre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