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8C_804/2018 vom 28. November 2018</w:t>
      </w:r>
    </w:p>
    <w:p>
      <w:r>
        <w:t>Bundesgericht, 2018-11-28, DE</w:t>
      </w:r>
    </w:p>
    <w:p>
      <w:r>
        <w:rPr>
          <w:b/>
        </w:rPr>
        <w:t xml:space="preserve">Quelle: </w:t>
      </w:r>
      <w:r>
        <w:t>https://mcp.opencaselaw.ch/entscheid/bger_8C_804_2018</w:t>
      </w:r>
    </w:p>
    <w:p>
      <w:r>
        <w:t>FR: TF 8C_804/2018 du 28 novembre 2018</w:t>
      </w:r>
    </w:p>
    <w:p>
      <w:r>
        <w:t>IT: TF 8C_804/2018 del 28 novembre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8C_804/2018</w:t>
      </w:r>
    </w:p>
    <w:p>
      <w:r>
        <w:t>Urteil vom 28. November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VAUDOISE ALLGEMEINE Versicherungs-Gesellschaft AG, Place de Milan, 1007 Lausanne,</w:t>
      </w:r>
    </w:p>
    <w:p>
      <w:r>
        <w:t>Beschwerdeführerin,</w:t>
      </w:r>
    </w:p>
    <w:p>
      <w:r>
        <w:t>gegen</w:t>
      </w:r>
    </w:p>
    <w:p>
      <w:r>
        <w:t>A.________,</w:t>
      </w:r>
    </w:p>
    <w:p>
      <w:r>
        <w:t>vertreten durch Rechtsanwalt Willi Füchslin,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Verwaltungsgerichts des Kantons Schwyz vom 12. Oktober 2018 (I 2018 57).</w:t>
      </w:r>
    </w:p>
    <w:p>
      <w:r>
        <w:t>Nach Einsicht</w:t>
      </w:r>
    </w:p>
    <w:p>
      <w:r>
        <w:t>in die Beschwerde vom 20. November 2018 gegen den Entscheid des Verwaltungsgerichts des Kantons Schwyz vom 12. Oktober 2018,</w:t>
      </w:r>
    </w:p>
    <w:p>
      <w:r>
        <w:t>in Erwägung,</w:t>
      </w:r>
    </w:p>
    <w:p>
      <w:r>
        <w:t>dass die Vorinstanz im angefochtenen Entscheid den Einspracheentscheid der Beschwerdeführerin vom 11. Juni 2018 aufgehoben und die Sache an diese zu weiteren Abklärungen und anschliessendem neuen Entscheid zurückgewiesen hat,</w:t>
      </w:r>
    </w:p>
    <w:p>
      <w:r>
        <w:t>dass sie darin der Verwaltung materiell keine verbindlichen Vorgaben macht, sondern von ihr lediglich verlangt, weitere Abklärungen zu treffen, ehe in der Sache neu zu entscheiden sei,</w:t>
      </w:r>
    </w:p>
    <w:p>
      <w:r>
        <w:t>dass sich dergestalt der als Zwischenentscheid im Sinne von Art. 93Abs. 1 BGG zu betrachtende vorinstanzliche Entscheid als für die Verwaltung zum gegenwärtigen Zeitpunkt mangels nicht wieder gutzumachendem Nachteil nicht anfechtbar erweist (vgl. statt vieler unlängst Urteil 9C_735/2018 vom 31. Oktober 2018 mit Hinweisen),</w:t>
      </w:r>
    </w:p>
    <w:p>
      <w:r>
        <w:t>dass es abgesehen davon ohnehin der Beschwerdeführerin obliegen würde, darzutun, inwiefern die Voraussetzungen von Art. 93 BGG erfüllt sein sollen ( BGE 138 III 46 E. 1.2 S. 47; 137 III 324 E. 1.1 S. 328 f.), indessen nichts Derartiges vorgetragen ist,</w:t>
      </w:r>
    </w:p>
    <w:p>
      <w:r>
        <w:t>dass deshalb im vereinfachten Verfahren nach Art. 108 Abs. 1 lit. a und b BGG auf die Beschwerde nicht einzutreten ist,</w:t>
      </w:r>
    </w:p>
    <w:p>
      <w:r>
        <w:t>dass die Beschwerdeführerin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Verwaltungsgericht des Kantons Schwyz und dem Bundesamt für Gesundheit schriftlich mitgeteilt.</w:t>
      </w:r>
    </w:p>
    <w:p>
      <w:r>
        <w:t>Luzern, 28. November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