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8C_802/2014 vom 7. November 2014</w:t>
      </w:r>
    </w:p>
    <w:p>
      <w:r>
        <w:t>Bundesgericht, 2014-11-07, DE</w:t>
      </w:r>
    </w:p>
    <w:p>
      <w:r>
        <w:rPr>
          <w:b/>
        </w:rPr>
        <w:t xml:space="preserve">Quelle: </w:t>
      </w:r>
      <w:r>
        <w:t>https://mcp.opencaselaw.ch/entscheid/bger_8C_802_2014</w:t>
      </w:r>
    </w:p>
    <w:p>
      <w:r>
        <w:t>FR: TF 8C_802/2014 du 7 novembre 2014</w:t>
      </w:r>
    </w:p>
    <w:p>
      <w:r>
        <w:t>IT: TF 8C_802/2014 del 7 novembre 2014</w:t>
      </w:r>
    </w:p>
    <w:p>
      <w:pPr>
        <w:pStyle w:val="Heading2"/>
      </w:pPr>
      <w:r>
        <w:t>Volltext</w:t>
      </w:r>
    </w:p>
    <w:p>
      <w:r>
        <w:t>Bundesgericht</w:t>
      </w:r>
    </w:p>
    <w:p>
      <w:r>
        <w:t>Tribunal fédéral</w:t>
      </w:r>
    </w:p>
    <w:p>
      <w:r>
        <w:t>Tribunale federale</w:t>
      </w:r>
    </w:p>
    <w:p>
      <w:r>
        <w:t>Tribunal federal</w:t>
      </w:r>
    </w:p>
    <w:p>
      <w:r>
        <w:t>{T 0/2}</w:t>
      </w:r>
    </w:p>
    <w:p>
      <w:r>
        <w:t>8C_802/2014</w:t>
      </w:r>
    </w:p>
    <w:p>
      <w:r>
        <w:t>Urteil vom 7. November 2014</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Unia Arbeitslosenkasse , Schwamendingenstrasse 10, 8050 Zürich,</w:t>
      </w:r>
    </w:p>
    <w:p>
      <w:r>
        <w:t>Beschwerdegegnerin.</w:t>
      </w:r>
    </w:p>
    <w:p>
      <w:r>
        <w:t>Gegenstand</w:t>
      </w:r>
    </w:p>
    <w:p>
      <w:r>
        <w:t>Arbeitslosenversicherung (Prozessvoraussetzung),</w:t>
      </w:r>
    </w:p>
    <w:p>
      <w:r>
        <w:t>Beschwerde gegen den Entscheid des Sozialversicherungsgerichts des Kantons Zürich</w:t>
      </w:r>
    </w:p>
    <w:p>
      <w:r>
        <w:t>vom 12. September 2014.</w:t>
      </w:r>
    </w:p>
    <w:p>
      <w:r>
        <w:t>Nach Einsicht</w:t>
      </w:r>
    </w:p>
    <w:p>
      <w:r>
        <w:t>in die Beschwerde des A.________ vom 3. November 2014 (Poststempel) gegen den Entscheid des Sozialversicherungsgerichts des Kantons Zürich vom 12. September 2014,</w:t>
      </w:r>
    </w:p>
    <w:p>
      <w:r>
        <w:t>in Erwägung,</w:t>
      </w:r>
    </w:p>
    <w:p>
      <w:r>
        <w:t>dass Beschwerden gegen Entscheide - von hier nicht zutreffenden Ausnahmen abgesehen - innert 30 Tagen nach der Eröffnung der vollständigen Ausfertigung beim Bundesgericht einzureichen sind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t>dass der vorinstanzliche Entscheid vom 12. September 2014 der damaligen Rechtsvertreterin des Beschwerdeführers, Rechtsanwältin B.________, gemäss postamtlicher Bescheinigung sowie Bestätigung der Anwältin an den Versicherten (Schreiben vom 1. Oktober 2014) am 26. September 2014 - im Übrigen unbestrittenerweise korrekt - zugestellt wurde,</w:t>
      </w:r>
    </w:p>
    <w:p>
      <w:r>
        <w:t>dass der vom Beschwerdeführer in diesem Zusammenhang geltend gemachte, erst "am 6.10.14" erfolgte Empfang des vorinstanzlichen Entscheides für den Beginn des Fristenlaufs von Vornherein unerheblich ist; denn praxisgemäss massgebend für den Beginn des Fristenlaufs ist die Zustellung an den rechtmässigen Vertreter (vgl. statt vieler Urteil 6B_733/2012 vom 8. Februar 2013) und somit hier der 26. September 2014,</w:t>
      </w:r>
    </w:p>
    <w:p>
      <w:r>
        <w:t>dass somit die 30-tägige Rechtsmittelfrist am 27. September 2014 zu laufen begann ( Art. 44 Abs. 1 BGG ) und, weil der letzte Tag der Frist auf einen Sonntag fiel, am 27. Oktober 2014 endete ( Art. 45 Abs. 1 BGG ), weshalb die erst am 3. November 2014 (Poststempel) eingereichte Beschwerde verspätet ist ( Art. 48 Abs. 1 BGG ),</w:t>
      </w:r>
    </w:p>
    <w:p>
      <w:r>
        <w:t>dass deshalb bereits aus diesem Grunde auf das offensichtlich unzulässige Rechtsmittel nicht einzutreten ist ( Art. 108 Abs. 1 lit. a BGG ),</w:t>
      </w:r>
    </w:p>
    <w:p>
      <w:r>
        <w:t>dass überdies die Beschwerde vom 3. November 2014 den in Art. 42 Abs. 1 und 2 BGG statuierten Formerfordernissen ebenfalls nicht zu genügen vermag - insbesondere fehlt es an einer der gesetzlichen Begründungspflicht genügenden, hinreichend substanziierten Auseinandersetzung der Rechtsschrift mit den entscheidrelevanten Erwägungen des angefochtenen Entscheides -, weshalb auch insoweit ein offensichtlich unzulässiges Rechtsmittel ( Art. 108 Abs. 1 lit. b BGG ) vorliegt (vgl. BGE 138 I 171 E. 1.4 S. 176 ; 136 I 65 E. 1.3.1 S. 68; 135 V 94 E. 1 S. 95 und 134 II 244 E. 2.1 f. S. 245 f.),</w:t>
      </w:r>
    </w:p>
    <w:p>
      <w:r>
        <w:t>dass demzufolge im vereinfachten Verfahren nach Art. 108 Abs. 1 lit. a und b BGG auf die - insgesamt offensichtlich unzulässige -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7. November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