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801/2007 vom 7. März 2008</w:t>
      </w:r>
    </w:p>
    <w:p>
      <w:r>
        <w:t>Bundesgericht, 2008-03-07, DE</w:t>
      </w:r>
    </w:p>
    <w:p>
      <w:r>
        <w:rPr>
          <w:b/>
        </w:rPr>
        <w:t xml:space="preserve">Quelle: </w:t>
      </w:r>
      <w:r>
        <w:t>https://mcp.opencaselaw.ch/entscheid/bger_8C_801_2007</w:t>
      </w:r>
    </w:p>
    <w:p>
      <w:r>
        <w:t>FR: TF 8C 801/2007 du 7 mars 2008</w:t>
      </w:r>
    </w:p>
    <w:p>
      <w:r>
        <w:t>IT: TF 8C 801/2007 del 7 marzo 2008</w:t>
      </w:r>
    </w:p>
    <w:p>
      <w:pPr>
        <w:pStyle w:val="Heading2"/>
      </w:pPr>
      <w:r>
        <w:t>Regeste</w:t>
      </w:r>
    </w:p>
    <w:p>
      <w:r>
        <w:t>Unfallversicherung | Unfallversicherung</w:t>
      </w:r>
    </w:p>
    <w:p>
      <w:pPr>
        <w:pStyle w:val="Heading2"/>
      </w:pPr>
      <w:r>
        <w:t>Volltext</w:t>
      </w:r>
    </w:p>
    <w:p>
      <w:r>
        <w:t>Bundesgericht I. sozialrechtliche Abteilung 07.03.2008 8C 801/2007 (8C_801/2007) Tribunal fédéral Ire Cour de droit social 07.03.2008 8C 801/2007 (8C_801/2007) Tribunale federale I Corte di diritto sociale 07.03.2008 8C 801/2007 (8C_801/2007)</w:t>
      </w:r>
    </w:p>
    <w:p>
      <w:r>
        <w:t>Unfallversicherung | Unfallversicherung</w:t>
      </w:r>
    </w:p>
    <w:p>
      <w:r>
        <w:t>Tribunale federale Tribunal federal {T 0/2} 8C_801/2007 Urteil vom 7. März 2008 I. sozialrechtliche Abteilung Besetzung Bundesrichter Ursprung, Präsident, Gerichtsschreiber Batz. Parteien B.________, Beschwerdeführer, gegen Schweizerische Unfallversicherungsanstalt (SUVA), Fluhmattstrasse 1, 6004 Luzern, Beschwerdegegnerin. Gegenstand Unfallversicherung, Beschwerde gegen den Entscheid des Versicherungsgerichts des Kantons St. Gallen vom 7. November 2007. Nach Einsicht in die Beschwerde des B.________ vom 8. Dezember 2007 (Poststempel) gegen den Entscheid des Versicherungsgerichts des Kantons St. Gallen vom 7. November 2007, in Erwägung, dass ein Rechtsmittel gemäss Art. 42 Abs. 1 und 2 BGG unter anderem die Begehren und deren Begründung mit Angabe der Beweismittel zu enthalten hat, wobei in der Begründung in gedrängter Form darzulegen ist, inwiefern der angefochtene Akt Recht verletzt, dass die Beschwerde vom 8. Dezember 2007 diesen inhaltlichen Mindestanforderungen nicht genügt, da sie keinen rechtsgenüglichen Antrag und auch keine substantiierte Begründung im Sinne einer hinreichend sachbezogenen Auseinandersetzung mit dem angefochtenen Entscheid enthält, dass mithin kein gültiges Rechtsmittel vorliegt, dass auch das Ansetzen einer Nachfrist zur Verbesserung ausser Be- tracht fällt ( Art. 42 Abs. 5 und 6 BGG ; vgl. BGE 130 I 312 E. 1.3.1 S. 320, 123 II 359 E. 6b/bb S. 369, 118 Ib 134 E. 2, je mit Hinweis), dass deshalb im vereinfachten Verfahren nach Art. 108 Abs. 1 lit. b BGG auf die Beschwerde nicht einzutreten ist und in Anwendung von Art. 66 Abs. 1 Satz 2 BGG auf die Erhebung von Gerichtskosten verzichtet wird, erkennt der Präsident: 1. Auf die Beschwerde wird nicht eingetreten. 2. Es werden keine Gerichtskosten erhoben. 3. Dieses Urteil wird den Parteien, dem Versicherungsgericht des Kantons St. Gallen und dem Bundesamt für Gesundheit schriftlich mitgeteilt. Luzern, 7. März 2008 Im Namen der I. sozialrechtlichen Abteilung des Schweizerischen Bundesgerichts Der Präsident: Der Gerichtsschreiber: Ursprung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