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8C_800/2013 vom 14. November 2013</w:t>
      </w:r>
    </w:p>
    <w:p>
      <w:r>
        <w:t>Bundesgericht, 2013-11-14, DE</w:t>
      </w:r>
    </w:p>
    <w:p>
      <w:r>
        <w:rPr>
          <w:b/>
        </w:rPr>
        <w:t xml:space="preserve">Quelle: </w:t>
      </w:r>
      <w:r>
        <w:t>https://mcp.opencaselaw.ch/entscheid/bger_8C_800_2013</w:t>
      </w:r>
    </w:p>
    <w:p>
      <w:r>
        <w:t>FR: TF 8C_800/2013 du 14 novembre 2013</w:t>
      </w:r>
    </w:p>
    <w:p>
      <w:r>
        <w:t>IT: TF 8C_800/2013 del 14 novembre 2013</w:t>
      </w:r>
    </w:p>
    <w:p>
      <w:pPr>
        <w:pStyle w:val="Heading2"/>
      </w:pPr>
      <w:r>
        <w:t>Volltext</w:t>
      </w:r>
    </w:p>
    <w:p>
      <w:r>
        <w:t>Bundesgericht</w:t>
      </w:r>
    </w:p>
    <w:p>
      <w:r>
        <w:t>Tribunal fédéral</w:t>
      </w:r>
    </w:p>
    <w:p>
      <w:r>
        <w:t>Tribunale federale</w:t>
      </w:r>
    </w:p>
    <w:p>
      <w:r>
        <w:t>Tribunal federal</w:t>
      </w:r>
    </w:p>
    <w:p>
      <w:r>
        <w:t>{T 0/2}</w:t>
      </w:r>
    </w:p>
    <w:p>
      <w:r>
        <w:t>8C_800/2013</w:t>
      </w:r>
    </w:p>
    <w:p>
      <w:r>
        <w:t>Urteil vom 14. November 2013</w:t>
      </w:r>
    </w:p>
    <w:p>
      <w:r>
        <w:t>I. sozialrechtliche Abteilung</w:t>
      </w:r>
    </w:p>
    <w:p>
      <w:r>
        <w:t>Besetzung</w:t>
      </w:r>
    </w:p>
    <w:p>
      <w:r>
        <w:t>Bundesrichter Ursprung, als Einzelrichter,</w:t>
      </w:r>
    </w:p>
    <w:p>
      <w:r>
        <w:t>Gerichtsschreiber Batz.</w:t>
      </w:r>
    </w:p>
    <w:p>
      <w:r>
        <w:t>Verfahrensbeteiligte</w:t>
      </w:r>
    </w:p>
    <w:p>
      <w:r>
        <w:t>R.________,</w:t>
      </w:r>
    </w:p>
    <w:p>
      <w:r>
        <w:t>Beschwerdeführerin,</w:t>
      </w:r>
    </w:p>
    <w:p>
      <w:r>
        <w:t>gegen</w:t>
      </w:r>
    </w:p>
    <w:p>
      <w:r>
        <w:t>Allianz Suisse Versicherungs-Gesellschaft AG , PRD Rechtsdienst, Hohlstrasse 552, Postfach, 8048 Zürich,</w:t>
      </w:r>
    </w:p>
    <w:p>
      <w:r>
        <w:t>Beschwerdegegnerin.</w:t>
      </w:r>
    </w:p>
    <w:p>
      <w:r>
        <w:t>Gegenstand</w:t>
      </w:r>
    </w:p>
    <w:p>
      <w:r>
        <w:t>Unfallversicherung (Prozessvoraussetzung),</w:t>
      </w:r>
    </w:p>
    <w:p>
      <w:r>
        <w:t>Beschwerde gegen den Entscheid des Sozialversicherungsgerichts des Kantons Zürich vom 18. September 2013.</w:t>
      </w:r>
    </w:p>
    <w:p>
      <w:r>
        <w:t>Nach Einsicht</w:t>
      </w:r>
    </w:p>
    <w:p>
      <w:r>
        <w:t>in die Beschwerde der R.________ vom 7. November 2013 (Poststempel) gegen den Entscheid des Sozialversicherungsgerichts des Kantons Zürich vom 18. September 2013,</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für das Ergebnis des angefochtenen Entscheids massgeblichen Erwägungen der Vorinstanz auseinandersetzt ( BGE 138 I 171 E. 1.4 S. 176, 136 I 65 E. 1.3.1 S. 68 und 134 II 244 E. 2.1 S. 245 f.),</w:t>
      </w:r>
    </w:p>
    <w:p>
      <w:r>
        <w:t>dass die Beschwerde vom 7. November 2013 diesen Mindesterfordernissen offensichtlich nicht gerecht wird, da sie kein rechtsgenügliches Begehren enthält und sich die Versicherte mit den für das Ergebnis des angefochtenen Entscheids massgeblichen Erwägungen der Vorinstanz nicht in einer den gesetzlichen Anforderungen an die Begründungspflicht genügenden Weise auseinandersetzt und insbesondere nicht darlegt, inwiefern der kantonale Entscheid Recht verletzen sollte, wobei in diesem Zusammenhang auch zu berücksichtigen ist,</w:t>
      </w:r>
    </w:p>
    <w:p>
      <w:r>
        <w:t>dass die beim Bundesgericht eingereichte Beschwerde weitgehend appellatorische Kritik aufweist und bezüglich des materiellen Gehalts der Begründung sinngemässe Wiederholungen der bereits vor dem kantonalen Sozialversicherungsgericht eingereichten Rechtsschriften enthält (vgl. BGE 134 II 244 E. 2.1 ff. S. 245 ff.),</w:t>
      </w:r>
    </w:p>
    <w:p>
      <w:r>
        <w:t>dass die Beschwerdeführerin zwar gegenüber der im vorinstanzlichen Entscheid als massgebend erachteten Beurteilung der Dres. med. G.________ und Z.________ Einwendungen erhebt, welche nach ihrer Auffassung eine zutreffendere Beweiswürdigung bzw. eine daraus abgeleitete Leistungspflicht der Beschwerdegegnerin ergeben, ohne indessen in konkreter und hinreichend substanziierter Weise aufzuzeigen, inwiefern das vorinstanzliche Gericht in seinen Erwägungen eine Rechtsverletzung gemäss Art. 95 f. BGG resp. eine für den Entscheid wesentliche unrichtige oder unvollständige Sachverhaltsfeststellung im Sinne von Art. 97 BGG begangen haben sollte (vgl. dazu statt vieler: Urteile 8C_520/2012 vom 27. Juli 2012 und 8C_776/2012 vom 31. Oktober 2012 mit Hinweisen),</w:t>
      </w:r>
    </w:p>
    <w:p>
      <w:r>
        <w:t>dass demnach, bei allem Verständnis für die Lage der Beschwerdeführerin, kein gültiges Rechtsmittel eingereicht worden ist, weshalb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14. November 2013</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