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800/2008 vom 8. April 2009</w:t>
      </w:r>
    </w:p>
    <w:p>
      <w:r>
        <w:t>Bundesgericht, 2009-04-08, FR</w:t>
      </w:r>
    </w:p>
    <w:p>
      <w:r>
        <w:rPr>
          <w:b/>
        </w:rPr>
        <w:t xml:space="preserve">Quelle: </w:t>
      </w:r>
      <w:r>
        <w:t>https://mcp.opencaselaw.ch/entscheid/bger_8C_800_2008</w:t>
      </w:r>
    </w:p>
    <w:p>
      <w:r>
        <w:t>FR: TF 8C 800/2008 du 8 avril 2009</w:t>
      </w:r>
    </w:p>
    <w:p>
      <w:r>
        <w:t>IT: TF 8C 800/2008 del 8 aprile 2009</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2.1</w:t>
      </w:r>
    </w:p>
    <w:p>
      <w:r>
        <w:t>Selon l' art. 30 al. 1 let . c LACI, le droit de l'assuré à l'indemnité est suspendu lorsqu'il est établi que celui-ci ne fait pas tout ce qu'on peut raisonnablement exiger de lui pour trouver un travail convenable. Cette disposition doit être mise en relation avec l' art. 17 al. 1 LACI , aux termes duquel l'assuré qui fait valoir des prestations d'assurance doit, avec l'assistance de l'office du travail compétent, entreprendre tout ce qu'on peut raisonnablement exiger de lui pour éviter le chômage ou l'abréger. En s'inscrivant pour toucher des indemnités, l'assuré doit fournir à l'office compétent la preuve des efforts qu'il entreprend pour trouver du travail ( art. 26 al. 2 OACI ).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(cf. arrêt 8C_271/2008 du 25 septembre 2008 consid. 2).</w:t>
      </w:r>
    </w:p>
    <w:p>
      <w:r>
        <w:rPr>
          <w:b/>
        </w:rPr>
        <w:t>E. 2.2</w:t>
      </w:r>
    </w:p>
    <w:p>
      <w:r>
        <w:t>La durée de la suspension dans l'exercice du droit à l'indemnité est de 1 à 15 jours en cas de faute légère, 16 à 30 jours en cas de faute de gravité moyenne et 31 à 60 jours en cas de faute grave ( art. 45 al. 2 OACI ).</w:t>
      </w:r>
    </w:p>
    <w:p>
      <w:r>
        <w:rPr>
          <w:b/>
        </w:rPr>
        <w:t>E. 3</w:t>
      </w:r>
    </w:p>
    <w:p>
      <w:r>
        <w:t>La juridiction cantonale a retenu que l'intimé avait fait davantage de recherches que celles prises en compte par l'administration puisqu'il avait contacté trois autres entreprises en octobre/novembre 2007 et qu'il s'était inscrit auprès de deux agences de placement temporaire au mois de décembre 2007 (recte: novembre 2007 en ce qui concerne Z.________ SA). Au complément de recherches établi par l'intimé s'ajoutait le fait que l'employeur avait conclu avec différents ouvriers des contrats de durée déterminée manifestement en raison de l'incertitude des commandes à venir. Au vu des circonstances du cas d'espèce, la juridiction cantonale a considéré que la sanction devait être purement et simplement annulée. En effet, l'assuré avait de bonnes raisons de penser qu'il pourrait rester dans l'entreprise au-delà du mois de décembre 2007. Ce nonobstant, il avait entrepris des recherches d'emploi et même intensifié celles-ci en s'inscrivant dans deux agences temporaires.</w:t>
      </w:r>
    </w:p>
    <w:p>
      <w:r>
        <w:rPr>
          <w:b/>
        </w:rPr>
        <w:t>E. 4</w:t>
      </w:r>
    </w:p>
    <w:p>
      <w:r>
        <w:t>L'OCE fait grief à la juridiction cantonale d'avoir violé le droit fédéral en faisant une interprétation erronée de la LACI et de l'OACI, au sens de l' art. 95 let. a LTF .</w:t>
      </w:r>
    </w:p>
    <w:p>
      <w:r>
        <w:rPr>
          <w:b/>
        </w:rPr>
        <w:t>E. 5</w:t>
      </w:r>
    </w:p>
    <w:p>
      <w:r>
        <w:t>En l'espèce, l'intimé était au bénéfice d'un contrat de travail de durée déterminée expirant le 31 décembre 2007. Ainsi que le fait valoir l'office recourant, l'intéressé ne disposait d'aucune garantie quant à un éventuel engagement futur de la part de son employeur, si bien qu'il devait tout entreprendre pour retrouver un nouvel emploi tant qu'il n'avait pas l'assurance de voir ses rapports de travail prolongés. En l'absence d'une promesse ferme de prolongation de son contrat de travail, il incombait à l'assuré d'accomplir des recherches durant les derniers mois de son contrat à durée déterminée. A cet égard, il est établi que l'intimé a accompli trois démarches concrètes en vue de trouver un emploi de serveur durant le mois de décembre 2007, ainsi qu'en atteste la formule de recherches produite par l'assuré à l'appui de son opposition. Les trois autres recherches prises en considération par la juridiction cantonale (soit deux recherches en octobre 2007 et une en novembre 2007) ne sauraient être retenues. La formule intitulée « Preuves de recherches personnelles effectuées en vue de trouver un emploi » relative à l'année 2007 n'est pas remplie de manière conforme aux exigences mentionnées dans ce document. En effet, au lieu d'indiquer le type d'emploi demandé ainsi que le résultat des démarches, une même phase écrite à la main signale sans autres précisions dans les trois cas que « cette personne a bien cherché du travail » (deux fois en octobre et une fois en novembre). Ces déclarations, produites au demeurant au stade de la procédure cantonale seulement, se trouvent en outre en contradiction avec les déclarations que l'intéressé a faites dans le cadre de l'opposition. A cette époque, l'assuré avait exposé qu'il ne savait pas qu'il devait faire des recherches « bien avant » et a ajouté:« J'en ai fait en décembre, voir pièces jointes ». Il n'a pas mentionné à cette occasion l'existence de recherches précédentes. En définitive, on retiendra que l'assuré n'a effectué que trois recherches (en décembre 2007). Ce nombre est insuffisant. On ajoutera que l'inscription auprès d'agences d'emplois temporaires ne saurait être assimilée à des recherches de travail (sur l'obligation de faire des démarches concrètes voir par exemple l'arrêt C 77/06 du 6 mars 2007 consid. 3.1 et 4). Dans ces conditions, l'assuré n'a pas fait tous les efforts que l'on pouvait raisonnablement exiger de lui pour éviter le chômage au sens de l' art. 17 al. 1 1 ère phrase LACI si bien que son comportement doit être sanctionné conformément aux principes exposés au consid. 2.1 supra.</w:t>
      </w:r>
    </w:p>
    <w:p>
      <w:r>
        <w:rPr>
          <w:b/>
        </w:rPr>
        <w:t>E. 6</w:t>
      </w:r>
    </w:p>
    <w:p>
      <w:r>
        <w:t>En ce qui concerne la quotité de la sanction, elle n'apparaît pas critiquable, dès lors qu'elle s'inscrit dans le cadre prévu pour les fautes légères (cf. consid. 2.2. ci-dessus). Par ailleurs, on doit admettre qu'une telle sanction respecte le principe de la proportionnalité. En particulier, il n'existe pas en l'espèce de circonstances propres à justifier une réduction de la durée de la sanction. Il suit de là que le recours est bien fondé.</w:t>
      </w:r>
    </w:p>
    <w:p>
      <w:r>
        <w:rPr>
          <w:b/>
        </w:rPr>
        <w:t>E. 7</w:t>
      </w:r>
    </w:p>
    <w:p>
      <w:r>
        <w:t>Les frais de la procédure seront supporté par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