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8C_7/2010 vom 15. Januar 2010</w:t>
      </w:r>
    </w:p>
    <w:p>
      <w:r>
        <w:t>Bundesgericht, 2010-01-15, DE</w:t>
      </w:r>
    </w:p>
    <w:p>
      <w:r>
        <w:rPr>
          <w:b/>
        </w:rPr>
        <w:t xml:space="preserve">Quelle: </w:t>
      </w:r>
      <w:r>
        <w:t>https://mcp.opencaselaw.ch/entscheid/bger_8C_7_2010</w:t>
      </w:r>
    </w:p>
    <w:p>
      <w:r>
        <w:t>FR: TF 8C_7/2010 du 15 janvier 2010</w:t>
      </w:r>
    </w:p>
    <w:p>
      <w:r>
        <w:t>IT: TF 8C_7/2010 del 15 gennaio 2010</w:t>
      </w:r>
    </w:p>
    <w:p>
      <w:pPr>
        <w:pStyle w:val="Heading2"/>
      </w:pPr>
      <w:r>
        <w:t>Volltext</w:t>
      </w:r>
    </w:p>
    <w:p>
      <w:r>
        <w:t>Bundesgericht</w:t>
      </w:r>
    </w:p>
    <w:p>
      <w:r>
        <w:t>Tribunal fédéral</w:t>
      </w:r>
    </w:p>
    <w:p>
      <w:r>
        <w:t>Tribunale federale</w:t>
      </w:r>
    </w:p>
    <w:p>
      <w:r>
        <w:t>Tribunal federal</w:t>
      </w:r>
    </w:p>
    <w:p>
      <w:r>
        <w:t>{T 0/2}</w:t>
      </w:r>
    </w:p>
    <w:p>
      <w:r>
        <w:t>8C_7/2010</w:t>
      </w:r>
    </w:p>
    <w:p>
      <w:r>
        <w:t>Urteil vom 15. Januar 2010</w:t>
      </w:r>
    </w:p>
    <w:p>
      <w:r>
        <w:t>I. sozialrechtliche Abteilung</w:t>
      </w:r>
    </w:p>
    <w:p>
      <w:r>
        <w:t>Besetzung</w:t>
      </w:r>
    </w:p>
    <w:p>
      <w:r>
        <w:t>Bundesrichter Ursprung, Präsident,</w:t>
      </w:r>
    </w:p>
    <w:p>
      <w:r>
        <w:t>Gerichtsschreiber Batz.</w:t>
      </w:r>
    </w:p>
    <w:p>
      <w:r>
        <w:t>Parteien</w:t>
      </w:r>
    </w:p>
    <w:p>
      <w:r>
        <w:t>H.________,</w:t>
      </w:r>
    </w:p>
    <w:p>
      <w:r>
        <w:t>Beschwerdeführerin,</w:t>
      </w:r>
    </w:p>
    <w:p>
      <w:r>
        <w:t>gegen</w:t>
      </w:r>
    </w:p>
    <w:p>
      <w:r>
        <w:t>Stadt X.________,</w:t>
      </w:r>
    </w:p>
    <w:p>
      <w:r>
        <w:t>vertreten durch die Sozialhilfebehörde,</w:t>
      </w:r>
    </w:p>
    <w:p>
      <w:r>
        <w:t>Beschwerdegegnerin.</w:t>
      </w:r>
    </w:p>
    <w:p>
      <w:r>
        <w:t>Gegenstand</w:t>
      </w:r>
    </w:p>
    <w:p>
      <w:r>
        <w:t>Sozialhilfe (Prozessvoraussetzung),</w:t>
      </w:r>
    </w:p>
    <w:p>
      <w:r>
        <w:t>Beschwerde gegen den Entscheid des Verwaltungsgerichts des Kantons Zürich vom 26. Oktober 2009.</w:t>
      </w:r>
    </w:p>
    <w:p>
      <w:r>
        <w:t>Nach Einsicht</w:t>
      </w:r>
    </w:p>
    <w:p>
      <w:r>
        <w:t>in die Beschwerde vom 4. Januar 2010 (Poststempel) gegen den Entscheid des Verwaltungsgerichts des Kantons Zürich vom 26. Oktober 2009 und die Gesuche um unentgeltliche Rechtspflege sowie um Durchführung eines zweiten Schriftenwechsels und um Erteilung bzw. Beibehaltung der aufschiebenden Wirkung,</w:t>
      </w:r>
    </w:p>
    <w:p>
      <w:r>
        <w:t>in Erwägung,</w:t>
      </w:r>
    </w:p>
    <w:p>
      <w:r>
        <w:t>dass ein Rechtsmittel gemäss Art. 42 Abs. 1 und 2 BGG unter anderem die Begehren und deren Begründung zu enthalten hat, wobei im Rahmen der Begründung in gedrängter Form darzulegen ist, inwiefern der angefochtene Akt Recht verletzt; Art. 95 ff. BGG nennen dabei die vor Bundesgericht zulässigen Beschwerdegründe; die erhobenen Rügen müssen zudem in der Beschwerdeschrift selber enthalten sein, wogegen die blossen Verweise auf Ausführungen in anderen Rechtsschriften oder auf die Akten bzw. andere Quellen nicht ausreichen (vgl. BGE 129 I 113 E. 2.1 S. 120; 115 Ia 27 E. 4a S. 30; je mit Hinweisen),</w:t>
      </w:r>
    </w:p>
    <w:p>
      <w:r>
        <w:t>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wie etwa das Willkürverbot oder das Recht auf persönliche Freiheit, verstossen soll ( BGE 135 V 94 E. 1 S. 95),</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133 II 249 E. 1.4.2 S. 254; vgl. auch BGE 133 IV 286 ff.),</w:t>
      </w:r>
    </w:p>
    <w:p>
      <w:r>
        <w:t>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kantonalen Entscheid verletzt sind (vgl. BGE 134 II 244 E. 2.2 S. 246 mit weiteren Hinweisen),</w:t>
      </w:r>
    </w:p>
    <w:p>
      <w:r>
        <w:t>dass die Beschwerde vom 4. Januar 2010 den vorerwähnten Anforderungen offensichtlich nicht genügt, woran auch unter anderem die blossen - in unsubstanziierter Weise vorgetragenen - Hinweise auf die Verletzung von Art. 7 und Art. 12 BV sowie die - in diesem Zusammenhang nicht ausreichenden - Verweise auf die früheren "Rekurs- und Beschwerdeschriften an die Vorinstanzen" nichts ändern,</w:t>
      </w:r>
    </w:p>
    <w:p>
      <w:r>
        <w:t>dass deshalb die Eingabe vom 4. Januar 2010, bei allem Verständnis für die Lage der Beschwerdeführerin, namentlich keine hinreichende Begründung enthält und daher kein gültiges Rechtsmittel darstellt,</w:t>
      </w:r>
    </w:p>
    <w:p>
      <w:r>
        <w:t>dass somit auf die offensichtlich unzulässige Beschwerde im vereinfachten Verfahren nach Art. 108 Abs. 1 lit. b BGG nicht eingetreten werden kann,</w:t>
      </w:r>
    </w:p>
    <w:p>
      <w:r>
        <w:t>dass sich angesichts dieses Verfahrensausganges die Gesuche der Beschwerdeführerin um Durchführung eines zweiten Schriftenwechsels und um Erteilung bzw. Beibehaltung der aufschiebenden Wirkung zum Vornherein als gegenstandslos erweisen,</w:t>
      </w:r>
    </w:p>
    <w:p>
      <w:r>
        <w:t>dass es sich bei den gegebenen Verhältnissen rechtfertigt, von der Erhebung von Gerichtskosten für das bundesgerichtliche Verfahren abzusehen ( Art. 66 Abs. 1 Satz 2 BGG ), weshalb das Begehren um unentgeltliche Prozessführung gegenstandslos ist,</w:t>
      </w:r>
    </w:p>
    <w:p>
      <w:r>
        <w:t>dass hingegen das sinngemässe Gesuch um unentgeltliche Verbeiständung infolge Aussichtslosigkeit des Verfahrens abzuweisen ist ( Art. 64 BGG ), zumal - entgegen dem, was die Beschwerdeführerin anzunehmen scheint - eine Ergänzung bzw. Verbesserung der ungenügenden Eingabe nach Ablauf der Rechtsmittelfrist ( Art. 100 Abs. 1 BGG ) vorliegend auch durch einen Rechtsvertreter ausser Betracht fällt,</w:t>
      </w:r>
    </w:p>
    <w:p>
      <w:r>
        <w:t>dass in den Fällen des Art. 108 Abs. 1 BGG der Abteilungspräsident zuständig ist,</w:t>
      </w:r>
    </w:p>
    <w:p>
      <w:r>
        <w:t>erkennt der Präsident:</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und dem Verwaltungsgericht des Kantons Zürich schriftlich mitgeteilt.</w:t>
      </w:r>
    </w:p>
    <w:p>
      <w:r>
        <w:t>Luzern, 15. Januar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