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8C_79/2025 vom 27. Februar 2025</w:t>
      </w:r>
    </w:p>
    <w:p>
      <w:r>
        <w:t>Bundesgericht, 2025-02-27, DE</w:t>
      </w:r>
    </w:p>
    <w:p>
      <w:r>
        <w:rPr>
          <w:b/>
        </w:rPr>
        <w:t xml:space="preserve">Quelle: </w:t>
      </w:r>
      <w:r>
        <w:t>https://mcp.opencaselaw.ch/entscheid/bger_8C_79_2025</w:t>
      </w:r>
    </w:p>
    <w:p>
      <w:r>
        <w:t>FR: TF 8C_79/2025 du 27 février 2025</w:t>
      </w:r>
    </w:p>
    <w:p>
      <w:r>
        <w:t>IT: TF 8C_79/2025 del 27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18. Dezember 2024 die Verfügung der Beschwerdegegnerin vom 8. Juli 2024, wonach der Beschwerdeführer mangels Erfüllung der Mindestbeitragszeit keinen Anspruch auf eine ordentliche Invalidenrente habe. Dabei gelangte es in Auseinandersetzung mit den Parteivorbringen und in Würdigung der Akten zum Schluss, dass der in der Schweiz wohnhafte Beschwerdeführer bereits zum Zeitpunkt seiner Einreise aus seinem Heimatland Marokko im Jahr 2012 invalid im Sinne von Art. 8 Abs. 1 ATSG und Art. 4 Abs. 2 in Verbindung mit Art. 28 ff. IVG gewesen sei, was die Ausrichtung einer ordentlichen Invalidenrente gemäss Art. 36 Abs. 1 IVG ausschliesse.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Statt dessen legt er den Geschehens- und Krankheitsverlauf allein aus seiner Sicht dar, ohne auf das von der Vorinstanz dazu Erwogene näher einzugehen. Soweit er von der Vorinstanz unberücksichtigt gelassene, als Beitragszeiten anrechenbare Betreuungsgutschriften für die von ihm vorgenommene Pflege seiner Ehefrau von März 2018 bis Dezember 2021 beanstandet, legt er nicht dar, inwiefern dies vorliegend von Belang sein soll, nachdem von einer bereits im Jahr 2012 vorbestehenden Invalidität auszugehen ist und Art. 36 Abs. 1 IVG als Anknüpfungspunkt für den Anspruch auf eine ordentliche Invalidenrente allein Beitragszeiten aus der Zeit vor Eintritt der Invalidität zulässt.</w:t>
      </w:r>
    </w:p>
    <w:p>
      <w:r>
        <w:rPr>
          <w:b/>
        </w:rPr>
        <w:t>E. 4</w:t>
      </w:r>
    </w:p>
    <w:p>
      <w:r>
        <w:t>Erweist sich die Beschwerde als offensichtlich ungenügend begründet, kann das Rechtsmittel im vereinfachten Verfahren nach Art. 108 Abs. 1 lit. b BGG erledigt werden.</w:t>
      </w:r>
    </w:p>
    <w:p>
      <w:r>
        <w:rPr>
          <w:b/>
        </w:rPr>
        <w:t>E. 5</w:t>
      </w:r>
    </w:p>
    <w:p>
      <w:r>
        <w:t>Das mit Eingabe vom 20. Februar 2025 gestellte Gesuch um unentgeltliche Rechtspflege ist wegen aussichtsloser Beschwerdeführung abzuweisen ( Art. 64 Abs. 1 BGG ). In Anwendung von Art. 66 Abs. 1 Satz 2 BGG kann jedoch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